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5B32F9E8" w:rsidR="00310B19" w:rsidRPr="00C50574" w:rsidRDefault="00310B19" w:rsidP="00310B19">
      <w:pPr>
        <w:keepNext/>
        <w:jc w:val="center"/>
        <w:rPr>
          <w:b/>
          <w:sz w:val="24"/>
          <w:szCs w:val="24"/>
        </w:rPr>
      </w:pPr>
      <w:r w:rsidRPr="00C50574">
        <w:rPr>
          <w:b/>
          <w:sz w:val="24"/>
          <w:szCs w:val="24"/>
        </w:rPr>
        <w:t xml:space="preserve">EDITAL Nº </w:t>
      </w:r>
      <w:r w:rsidR="00C50574" w:rsidRPr="00C50574">
        <w:rPr>
          <w:b/>
          <w:sz w:val="24"/>
          <w:szCs w:val="24"/>
        </w:rPr>
        <w:t>090</w:t>
      </w:r>
      <w:r w:rsidRPr="00C50574">
        <w:rPr>
          <w:b/>
          <w:sz w:val="24"/>
          <w:szCs w:val="24"/>
        </w:rPr>
        <w:t>/2026.</w:t>
      </w:r>
    </w:p>
    <w:p w14:paraId="00A8B0BD" w14:textId="1298512F" w:rsidR="00310B19" w:rsidRPr="00C50574" w:rsidRDefault="00C50574" w:rsidP="00310B19">
      <w:pPr>
        <w:keepNext/>
        <w:jc w:val="center"/>
        <w:rPr>
          <w:b/>
          <w:sz w:val="24"/>
          <w:szCs w:val="24"/>
        </w:rPr>
      </w:pPr>
      <w:r w:rsidRPr="00C50574">
        <w:rPr>
          <w:b/>
          <w:sz w:val="24"/>
          <w:szCs w:val="24"/>
        </w:rPr>
        <w:t>PROCESSO Nº 75</w:t>
      </w:r>
      <w:r w:rsidR="00310B19" w:rsidRPr="00C50574">
        <w:rPr>
          <w:b/>
          <w:sz w:val="24"/>
          <w:szCs w:val="24"/>
        </w:rPr>
        <w:t>/2026.</w:t>
      </w:r>
    </w:p>
    <w:p w14:paraId="6290E640" w14:textId="640ED05E" w:rsidR="00310B19" w:rsidRPr="00C50574" w:rsidRDefault="00C50574" w:rsidP="00F327C1">
      <w:pPr>
        <w:keepNext/>
        <w:spacing w:after="120"/>
        <w:jc w:val="center"/>
        <w:rPr>
          <w:b/>
          <w:sz w:val="24"/>
          <w:szCs w:val="24"/>
        </w:rPr>
      </w:pPr>
      <w:r w:rsidRPr="00C50574">
        <w:rPr>
          <w:b/>
          <w:sz w:val="24"/>
          <w:szCs w:val="24"/>
        </w:rPr>
        <w:t>PREGÃO Nº 34</w:t>
      </w:r>
      <w:r w:rsidR="00310B19" w:rsidRPr="00C50574">
        <w:rPr>
          <w:b/>
          <w:sz w:val="24"/>
          <w:szCs w:val="24"/>
        </w:rPr>
        <w:t>/2026 - Eletrônico.</w:t>
      </w:r>
    </w:p>
    <w:p w14:paraId="402B0000" w14:textId="77777777" w:rsidR="00310B19" w:rsidRDefault="00310B19" w:rsidP="00310B19">
      <w:pPr>
        <w:ind w:firstLine="708"/>
        <w:jc w:val="both"/>
        <w:rPr>
          <w:sz w:val="24"/>
          <w:szCs w:val="24"/>
          <w:shd w:val="clear" w:color="auto" w:fill="FFFFFF"/>
        </w:rPr>
      </w:pPr>
      <w:bookmarkStart w:id="0" w:name="_GoBack"/>
      <w:bookmarkEnd w:id="0"/>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377FF8DD" w:rsidR="00310B19" w:rsidRPr="00681E08" w:rsidRDefault="00310B19" w:rsidP="00310B19">
      <w:pPr>
        <w:ind w:firstLine="708"/>
        <w:jc w:val="both"/>
        <w:rPr>
          <w:b/>
          <w:i/>
          <w:sz w:val="24"/>
          <w:szCs w:val="24"/>
        </w:rPr>
      </w:pPr>
      <w:r w:rsidRPr="00681E08">
        <w:rPr>
          <w:sz w:val="24"/>
          <w:szCs w:val="24"/>
        </w:rPr>
        <w:t xml:space="preserve">A presente licitação </w:t>
      </w:r>
      <w:r w:rsidR="00B81D7E" w:rsidRPr="00681E08">
        <w:rPr>
          <w:b/>
          <w:i/>
          <w:sz w:val="24"/>
          <w:szCs w:val="24"/>
        </w:rPr>
        <w:t xml:space="preserve">será </w:t>
      </w:r>
      <w:r w:rsidR="00B81D7E" w:rsidRPr="00B81D7E">
        <w:rPr>
          <w:b/>
          <w:i/>
          <w:sz w:val="24"/>
          <w:szCs w:val="24"/>
        </w:rPr>
        <w:t>preferencial</w:t>
      </w:r>
      <w:r>
        <w:rPr>
          <w:b/>
          <w:i/>
          <w:color w:val="FF0000"/>
          <w:sz w:val="24"/>
          <w:szCs w:val="24"/>
        </w:rPr>
        <w:t xml:space="preserve"> </w:t>
      </w:r>
      <w:r w:rsidRPr="00681E08">
        <w:rPr>
          <w:b/>
          <w:i/>
          <w:sz w:val="24"/>
          <w:szCs w:val="24"/>
        </w:rPr>
        <w:t>às beneficiárias da Lei Complementar nº 123/2006, nos termos do seu art. 48, inciso I, alterado pela Lei Complementar nº 147/2014.</w:t>
      </w:r>
    </w:p>
    <w:p w14:paraId="33C77275" w14:textId="09B353A4" w:rsidR="00887623" w:rsidRDefault="00310B19" w:rsidP="00887623">
      <w:pPr>
        <w:pStyle w:val="Default"/>
        <w:spacing w:before="240"/>
        <w:contextualSpacing/>
        <w:jc w:val="both"/>
        <w:rPr>
          <w:rFonts w:ascii="Times New Roman" w:hAnsi="Times New Roman" w:cs="Times New Roman"/>
          <w:b/>
          <w:bCs/>
          <w:color w:val="auto"/>
        </w:rPr>
      </w:pPr>
      <w:r w:rsidRPr="00887623">
        <w:rPr>
          <w:rFonts w:ascii="Times New Roman" w:hAnsi="Times New Roman" w:cs="Times New Roman"/>
          <w:b/>
          <w:bCs/>
          <w:color w:val="auto"/>
        </w:rPr>
        <w:t>1. OBJETO</w:t>
      </w:r>
    </w:p>
    <w:p w14:paraId="3F9C5F38" w14:textId="77777777" w:rsidR="00887623" w:rsidRPr="00887623" w:rsidRDefault="00887623" w:rsidP="00887623">
      <w:pPr>
        <w:pStyle w:val="Default"/>
        <w:spacing w:before="240"/>
        <w:contextualSpacing/>
        <w:jc w:val="both"/>
        <w:rPr>
          <w:rFonts w:ascii="Times New Roman" w:hAnsi="Times New Roman" w:cs="Times New Roman"/>
          <w:b/>
          <w:bCs/>
          <w:color w:val="auto"/>
        </w:rPr>
      </w:pPr>
    </w:p>
    <w:p w14:paraId="2194E20C" w14:textId="730C8A42" w:rsidR="00310B19" w:rsidRDefault="00310B19" w:rsidP="00887623">
      <w:pPr>
        <w:pStyle w:val="Default"/>
        <w:spacing w:before="240"/>
        <w:contextualSpacing/>
        <w:jc w:val="both"/>
        <w:rPr>
          <w:rFonts w:ascii="Times New Roman" w:hAnsi="Times New Roman" w:cs="Times New Roman"/>
        </w:rPr>
      </w:pPr>
      <w:r w:rsidRPr="00887623">
        <w:rPr>
          <w:rFonts w:ascii="Times New Roman" w:hAnsi="Times New Roman" w:cs="Times New Roman"/>
          <w:b/>
          <w:bCs/>
        </w:rPr>
        <w:t xml:space="preserve">1.1. </w:t>
      </w:r>
      <w:r w:rsidRPr="00887623">
        <w:rPr>
          <w:rFonts w:ascii="Times New Roman" w:hAnsi="Times New Roman" w:cs="Times New Roman"/>
        </w:rPr>
        <w:t xml:space="preserve"> A presente licitação tem por objeto</w:t>
      </w:r>
      <w:r w:rsidRPr="00887623">
        <w:rPr>
          <w:rFonts w:ascii="Times New Roman" w:hAnsi="Times New Roman" w:cs="Times New Roman"/>
          <w:b/>
        </w:rPr>
        <w:t xml:space="preserve"> </w:t>
      </w:r>
      <w:r w:rsidR="00C50574" w:rsidRPr="00887623">
        <w:rPr>
          <w:rFonts w:ascii="Times New Roman" w:hAnsi="Times New Roman" w:cs="Times New Roman"/>
          <w:b/>
          <w:color w:val="auto"/>
        </w:rPr>
        <w:t>aquisição de medicamentos e testes rápidos imunocromatograficos para a rede de farmácias básicas do município de Ajuricaba/</w:t>
      </w:r>
      <w:r w:rsidR="00C50574" w:rsidRPr="00887623">
        <w:rPr>
          <w:rFonts w:ascii="Times New Roman" w:hAnsi="Times New Roman" w:cs="Times New Roman"/>
          <w:b/>
        </w:rPr>
        <w:t>RS</w:t>
      </w:r>
      <w:r w:rsidRPr="00887623">
        <w:rPr>
          <w:rFonts w:ascii="Times New Roman" w:hAnsi="Times New Roman" w:cs="Times New Roman"/>
          <w:b/>
        </w:rPr>
        <w:t xml:space="preserve">, </w:t>
      </w:r>
      <w:r w:rsidRPr="00887623">
        <w:rPr>
          <w:rFonts w:ascii="Times New Roman" w:hAnsi="Times New Roman" w:cs="Times New Roman"/>
        </w:rPr>
        <w:t>conforme descrito no Anexo I - Termo de Referência, sendo que devem estar inclusas no preço todas as despesas operacionais, tais como combustível, deslocamentos, fretes para entrega dos mesmos, etc.</w:t>
      </w:r>
    </w:p>
    <w:p w14:paraId="4320EA88" w14:textId="77777777" w:rsidR="00887623" w:rsidRPr="00887623" w:rsidRDefault="00887623" w:rsidP="00887623">
      <w:pPr>
        <w:pStyle w:val="Default"/>
        <w:spacing w:before="240"/>
        <w:contextualSpacing/>
        <w:jc w:val="both"/>
        <w:rPr>
          <w:rFonts w:ascii="Times New Roman" w:hAnsi="Times New Roman" w:cs="Times New Roman"/>
          <w:b/>
        </w:rPr>
      </w:pPr>
    </w:p>
    <w:p w14:paraId="3792D6D8" w14:textId="5AC5666F" w:rsidR="00887623" w:rsidRDefault="00310B19" w:rsidP="00887623">
      <w:pPr>
        <w:pStyle w:val="Default"/>
        <w:spacing w:before="240"/>
        <w:contextualSpacing/>
        <w:jc w:val="both"/>
        <w:rPr>
          <w:rFonts w:ascii="Times New Roman" w:hAnsi="Times New Roman" w:cs="Times New Roman"/>
          <w:b/>
          <w:bCs/>
          <w:color w:val="auto"/>
        </w:rPr>
      </w:pPr>
      <w:r w:rsidRPr="00887623">
        <w:rPr>
          <w:rFonts w:ascii="Times New Roman" w:hAnsi="Times New Roman" w:cs="Times New Roman"/>
          <w:b/>
          <w:bCs/>
          <w:color w:val="auto"/>
        </w:rPr>
        <w:t>2. DA DATA, DO HORÁRIO E DO LOCAL DA SESSÃO</w:t>
      </w:r>
    </w:p>
    <w:p w14:paraId="61F78AB0" w14:textId="77777777" w:rsidR="00887623" w:rsidRPr="00887623" w:rsidRDefault="00887623" w:rsidP="00887623">
      <w:pPr>
        <w:pStyle w:val="Default"/>
        <w:spacing w:before="240"/>
        <w:contextualSpacing/>
        <w:jc w:val="both"/>
        <w:rPr>
          <w:rFonts w:ascii="Times New Roman" w:hAnsi="Times New Roman" w:cs="Times New Roman"/>
          <w:b/>
          <w:bCs/>
          <w:color w:val="auto"/>
        </w:rPr>
      </w:pPr>
    </w:p>
    <w:p w14:paraId="01B082E1" w14:textId="07FAB232" w:rsidR="00310B19" w:rsidRPr="00887623" w:rsidRDefault="00310B19" w:rsidP="00887623">
      <w:pPr>
        <w:pStyle w:val="Default"/>
        <w:spacing w:before="240"/>
        <w:contextualSpacing/>
        <w:jc w:val="both"/>
        <w:rPr>
          <w:rFonts w:ascii="Times New Roman" w:hAnsi="Times New Roman" w:cs="Times New Roman"/>
          <w:b/>
          <w:color w:val="auto"/>
        </w:rPr>
      </w:pPr>
      <w:r w:rsidRPr="00887623">
        <w:rPr>
          <w:rFonts w:ascii="Times New Roman" w:hAnsi="Times New Roman" w:cs="Times New Roman"/>
          <w:b/>
          <w:color w:val="auto"/>
        </w:rPr>
        <w:t>2.1.</w:t>
      </w:r>
      <w:r w:rsidRPr="00887623">
        <w:rPr>
          <w:rFonts w:ascii="Times New Roman" w:hAnsi="Times New Roman" w:cs="Times New Roman"/>
          <w:color w:val="auto"/>
        </w:rPr>
        <w:t xml:space="preserve"> Data e hora limites recebimento de propostas: </w:t>
      </w:r>
      <w:r w:rsidR="00C50574" w:rsidRPr="00887623">
        <w:rPr>
          <w:rFonts w:ascii="Times New Roman" w:hAnsi="Times New Roman" w:cs="Times New Roman"/>
          <w:b/>
          <w:color w:val="auto"/>
        </w:rPr>
        <w:t>10</w:t>
      </w:r>
      <w:r w:rsidRPr="00887623">
        <w:rPr>
          <w:rFonts w:ascii="Times New Roman" w:hAnsi="Times New Roman" w:cs="Times New Roman"/>
          <w:b/>
          <w:color w:val="auto"/>
        </w:rPr>
        <w:t xml:space="preserve"> de</w:t>
      </w:r>
      <w:r w:rsidR="00C50574" w:rsidRPr="00887623">
        <w:rPr>
          <w:rFonts w:ascii="Times New Roman" w:hAnsi="Times New Roman" w:cs="Times New Roman"/>
          <w:b/>
          <w:color w:val="auto"/>
        </w:rPr>
        <w:t xml:space="preserve"> junho</w:t>
      </w:r>
      <w:r w:rsidRPr="00887623">
        <w:rPr>
          <w:rFonts w:ascii="Times New Roman" w:hAnsi="Times New Roman" w:cs="Times New Roman"/>
          <w:b/>
          <w:color w:val="auto"/>
        </w:rPr>
        <w:t xml:space="preserve"> de 2026, às 08h20min.</w:t>
      </w:r>
    </w:p>
    <w:p w14:paraId="6B9992A1" w14:textId="524AF9E7" w:rsidR="00310B19" w:rsidRPr="00887623" w:rsidRDefault="00310B19" w:rsidP="00887623">
      <w:pPr>
        <w:pStyle w:val="Default"/>
        <w:contextualSpacing/>
        <w:jc w:val="both"/>
        <w:rPr>
          <w:rFonts w:ascii="Times New Roman" w:hAnsi="Times New Roman" w:cs="Times New Roman"/>
          <w:color w:val="auto"/>
        </w:rPr>
      </w:pPr>
      <w:r w:rsidRPr="00887623">
        <w:rPr>
          <w:rFonts w:ascii="Times New Roman" w:hAnsi="Times New Roman" w:cs="Times New Roman"/>
          <w:b/>
          <w:color w:val="auto"/>
          <w:lang w:eastAsia="ar-SA"/>
        </w:rPr>
        <w:t>2.2.</w:t>
      </w:r>
      <w:r w:rsidRPr="00887623">
        <w:rPr>
          <w:rFonts w:ascii="Times New Roman" w:hAnsi="Times New Roman" w:cs="Times New Roman"/>
          <w:color w:val="auto"/>
        </w:rPr>
        <w:t xml:space="preserve"> Data e hora da disputa de preços: </w:t>
      </w:r>
      <w:r w:rsidR="00C50574" w:rsidRPr="00887623">
        <w:rPr>
          <w:rFonts w:ascii="Times New Roman" w:hAnsi="Times New Roman" w:cs="Times New Roman"/>
          <w:b/>
          <w:color w:val="auto"/>
        </w:rPr>
        <w:t>10 de junho de 2026</w:t>
      </w:r>
      <w:r w:rsidRPr="00887623">
        <w:rPr>
          <w:rFonts w:ascii="Times New Roman" w:hAnsi="Times New Roman" w:cs="Times New Roman"/>
          <w:b/>
          <w:color w:val="auto"/>
        </w:rPr>
        <w:t>, às 08h30min.</w:t>
      </w:r>
    </w:p>
    <w:p w14:paraId="7D9B20B9" w14:textId="77777777" w:rsidR="00310B19" w:rsidRPr="00887623" w:rsidRDefault="00310B19" w:rsidP="00887623">
      <w:pPr>
        <w:pStyle w:val="Default"/>
        <w:contextualSpacing/>
        <w:jc w:val="both"/>
        <w:rPr>
          <w:rFonts w:ascii="Times New Roman" w:hAnsi="Times New Roman" w:cs="Times New Roman"/>
          <w:b/>
          <w:bCs/>
          <w:color w:val="auto"/>
        </w:rPr>
      </w:pPr>
      <w:r w:rsidRPr="00887623">
        <w:rPr>
          <w:rFonts w:ascii="Times New Roman" w:hAnsi="Times New Roman" w:cs="Times New Roman"/>
          <w:b/>
          <w:bCs/>
          <w:color w:val="auto"/>
        </w:rPr>
        <w:t xml:space="preserve">2.3. </w:t>
      </w:r>
      <w:r w:rsidRPr="00887623">
        <w:rPr>
          <w:rFonts w:ascii="Times New Roman" w:hAnsi="Times New Roman" w:cs="Times New Roman"/>
          <w:color w:val="auto"/>
        </w:rPr>
        <w:t xml:space="preserve">Local: </w:t>
      </w:r>
      <w:hyperlink r:id="rId10" w:history="1">
        <w:r w:rsidRPr="00887623">
          <w:rPr>
            <w:rStyle w:val="Hyperlink"/>
            <w:rFonts w:ascii="Times New Roman" w:hAnsi="Times New Roman" w:cs="Times New Roman"/>
            <w:bCs/>
            <w:color w:val="0000FF"/>
          </w:rPr>
          <w:t>https://pregaobanrisul.com.br/</w:t>
        </w:r>
      </w:hyperlink>
      <w:r w:rsidRPr="00887623">
        <w:rPr>
          <w:rFonts w:ascii="Times New Roman" w:hAnsi="Times New Roman" w:cs="Times New Roman"/>
          <w:bCs/>
          <w:color w:val="auto"/>
        </w:rPr>
        <w:t>.</w:t>
      </w:r>
    </w:p>
    <w:p w14:paraId="43436240" w14:textId="77777777" w:rsidR="00310B19" w:rsidRPr="00887623" w:rsidRDefault="00310B19" w:rsidP="00887623">
      <w:pPr>
        <w:pStyle w:val="Default"/>
        <w:contextualSpacing/>
        <w:jc w:val="both"/>
        <w:rPr>
          <w:rFonts w:ascii="Times New Roman" w:hAnsi="Times New Roman" w:cs="Times New Roman"/>
        </w:rPr>
      </w:pPr>
      <w:r w:rsidRPr="00887623">
        <w:rPr>
          <w:rFonts w:ascii="Times New Roman" w:hAnsi="Times New Roman" w:cs="Times New Roman"/>
          <w:b/>
          <w:bCs/>
          <w:color w:val="auto"/>
        </w:rPr>
        <w:t xml:space="preserve">2.4. </w:t>
      </w:r>
      <w:r w:rsidRPr="00887623">
        <w:rPr>
          <w:rFonts w:ascii="Times New Roman" w:hAnsi="Times New Roman" w:cs="Times New Roman"/>
        </w:rPr>
        <w:t>Endereço para formalização de consultas, impugnações e recursos:</w:t>
      </w:r>
      <w:hyperlink w:history="1">
        <w:r w:rsidRPr="00887623">
          <w:rPr>
            <w:rStyle w:val="Hyperlink"/>
            <w:rFonts w:ascii="Times New Roman" w:hAnsi="Times New Roman" w:cs="Times New Roman"/>
          </w:rPr>
          <w:t xml:space="preserve"> </w:t>
        </w:r>
        <w:r w:rsidRPr="00887623">
          <w:rPr>
            <w:rStyle w:val="Hyperlink"/>
            <w:rFonts w:ascii="Times New Roman" w:hAnsi="Times New Roman" w:cs="Times New Roman"/>
            <w:color w:val="0000FF"/>
          </w:rPr>
          <w:t>https://pregaobanrisul.com.br</w:t>
        </w:r>
        <w:r w:rsidRPr="00887623">
          <w:rPr>
            <w:rStyle w:val="Hyperlink"/>
            <w:rFonts w:ascii="Times New Roman" w:hAnsi="Times New Roman" w:cs="Times New Roman"/>
          </w:rPr>
          <w:t>/</w:t>
        </w:r>
      </w:hyperlink>
      <w:r w:rsidRPr="00887623">
        <w:rPr>
          <w:rFonts w:ascii="Times New Roman" w:hAnsi="Times New Roman" w:cs="Times New Roman"/>
        </w:rPr>
        <w:t>.</w:t>
      </w:r>
    </w:p>
    <w:p w14:paraId="0B1D13A2" w14:textId="77777777" w:rsidR="00310B19" w:rsidRPr="00887623" w:rsidRDefault="00310B19" w:rsidP="00887623">
      <w:pPr>
        <w:contextualSpacing/>
        <w:jc w:val="both"/>
        <w:rPr>
          <w:sz w:val="24"/>
          <w:szCs w:val="24"/>
        </w:rPr>
      </w:pPr>
      <w:r w:rsidRPr="00887623">
        <w:rPr>
          <w:b/>
          <w:sz w:val="24"/>
          <w:szCs w:val="24"/>
        </w:rPr>
        <w:t>2.5.</w:t>
      </w:r>
      <w:r w:rsidRPr="00887623">
        <w:rPr>
          <w:sz w:val="24"/>
          <w:szCs w:val="24"/>
        </w:rPr>
        <w:t xml:space="preserve"> Modo de Disputa: Aberto.</w:t>
      </w:r>
    </w:p>
    <w:p w14:paraId="7586F448" w14:textId="52A5F88C" w:rsidR="00310B19" w:rsidRPr="00887623" w:rsidRDefault="00310B19" w:rsidP="00887623">
      <w:pPr>
        <w:contextualSpacing/>
        <w:jc w:val="both"/>
        <w:rPr>
          <w:sz w:val="24"/>
          <w:szCs w:val="24"/>
        </w:rPr>
      </w:pPr>
      <w:r w:rsidRPr="00887623">
        <w:rPr>
          <w:b/>
          <w:sz w:val="24"/>
          <w:szCs w:val="24"/>
        </w:rPr>
        <w:t>2.6.</w:t>
      </w:r>
      <w:r w:rsidRPr="00887623">
        <w:rPr>
          <w:sz w:val="24"/>
          <w:szCs w:val="24"/>
        </w:rPr>
        <w:t xml:space="preserve"> Intervalo mínimo de diferença de valores entre os lances será de </w:t>
      </w:r>
      <w:r w:rsidRPr="00887623">
        <w:rPr>
          <w:b/>
          <w:sz w:val="24"/>
          <w:szCs w:val="24"/>
        </w:rPr>
        <w:t>R$ 0,0</w:t>
      </w:r>
      <w:r w:rsidR="00F327C1">
        <w:rPr>
          <w:b/>
          <w:sz w:val="24"/>
          <w:szCs w:val="24"/>
        </w:rPr>
        <w:t>00</w:t>
      </w:r>
      <w:r w:rsidRPr="00887623">
        <w:rPr>
          <w:b/>
          <w:sz w:val="24"/>
          <w:szCs w:val="24"/>
        </w:rPr>
        <w:t xml:space="preserve">1 (um </w:t>
      </w:r>
      <w:r w:rsidR="00F327C1">
        <w:rPr>
          <w:b/>
          <w:sz w:val="24"/>
          <w:szCs w:val="24"/>
        </w:rPr>
        <w:t xml:space="preserve">décimo de milésimo </w:t>
      </w:r>
      <w:r w:rsidRPr="00887623">
        <w:rPr>
          <w:b/>
          <w:sz w:val="24"/>
          <w:szCs w:val="24"/>
        </w:rPr>
        <w:t>de real)</w:t>
      </w:r>
      <w:r w:rsidR="00F327C1">
        <w:rPr>
          <w:b/>
          <w:sz w:val="24"/>
          <w:szCs w:val="24"/>
        </w:rPr>
        <w:t xml:space="preserve"> </w:t>
      </w:r>
      <w:r w:rsidR="00F327C1" w:rsidRPr="00F327C1">
        <w:rPr>
          <w:sz w:val="24"/>
          <w:szCs w:val="24"/>
        </w:rPr>
        <w:t>para os medicamentos</w:t>
      </w:r>
      <w:r w:rsidR="00F327C1">
        <w:rPr>
          <w:b/>
          <w:sz w:val="24"/>
          <w:szCs w:val="24"/>
        </w:rPr>
        <w:t xml:space="preserve"> </w:t>
      </w:r>
      <w:r w:rsidR="00F327C1" w:rsidRPr="00F327C1">
        <w:rPr>
          <w:sz w:val="24"/>
          <w:szCs w:val="24"/>
        </w:rPr>
        <w:t xml:space="preserve">e </w:t>
      </w:r>
      <w:r w:rsidR="00F327C1">
        <w:rPr>
          <w:b/>
          <w:sz w:val="24"/>
          <w:szCs w:val="24"/>
        </w:rPr>
        <w:t xml:space="preserve">R$ 0,01 (um centavo de real) </w:t>
      </w:r>
      <w:r w:rsidR="00F327C1" w:rsidRPr="00F327C1">
        <w:rPr>
          <w:sz w:val="24"/>
          <w:szCs w:val="24"/>
        </w:rPr>
        <w:t>para os testes</w:t>
      </w:r>
      <w:r w:rsidRPr="00887623">
        <w:rPr>
          <w:b/>
          <w:sz w:val="24"/>
          <w:szCs w:val="24"/>
        </w:rPr>
        <w:t>.</w:t>
      </w:r>
    </w:p>
    <w:p w14:paraId="55566478" w14:textId="77777777" w:rsidR="00310B19" w:rsidRPr="00887623" w:rsidRDefault="00310B19" w:rsidP="00887623">
      <w:pPr>
        <w:contextualSpacing/>
        <w:jc w:val="both"/>
        <w:rPr>
          <w:sz w:val="24"/>
          <w:szCs w:val="24"/>
        </w:rPr>
      </w:pPr>
      <w:r w:rsidRPr="00887623">
        <w:rPr>
          <w:b/>
          <w:sz w:val="24"/>
          <w:szCs w:val="24"/>
        </w:rPr>
        <w:t>2.7.</w:t>
      </w:r>
      <w:r w:rsidRPr="00887623">
        <w:rPr>
          <w:sz w:val="24"/>
          <w:szCs w:val="24"/>
        </w:rPr>
        <w:t xml:space="preserve"> Prazo para manifestação de intenção de interposição de recurso de 15 (quinze) minutos.</w:t>
      </w:r>
    </w:p>
    <w:p w14:paraId="6E59223D" w14:textId="77777777" w:rsidR="00310B19" w:rsidRPr="00887623" w:rsidRDefault="00310B19" w:rsidP="00887623">
      <w:pPr>
        <w:pStyle w:val="Default"/>
        <w:contextualSpacing/>
        <w:jc w:val="both"/>
        <w:rPr>
          <w:rFonts w:ascii="Times New Roman" w:hAnsi="Times New Roman" w:cs="Times New Roman"/>
          <w:color w:val="auto"/>
        </w:rPr>
      </w:pPr>
      <w:r w:rsidRPr="00887623">
        <w:rPr>
          <w:rFonts w:ascii="Times New Roman" w:hAnsi="Times New Roman" w:cs="Times New Roman"/>
          <w:b/>
          <w:bCs/>
          <w:color w:val="auto"/>
        </w:rPr>
        <w:t xml:space="preserve">2.8. </w:t>
      </w:r>
      <w:r w:rsidRPr="00887623">
        <w:rPr>
          <w:rFonts w:ascii="Times New Roman" w:hAnsi="Times New Roman" w:cs="Times New Roman"/>
          <w:color w:val="auto"/>
        </w:rPr>
        <w:t>Referência de tempo: será observado o horário de Brasília (DF).</w:t>
      </w:r>
    </w:p>
    <w:p w14:paraId="6C836569" w14:textId="77777777" w:rsidR="00310B19" w:rsidRPr="00887623" w:rsidRDefault="00310B19" w:rsidP="00887623">
      <w:pPr>
        <w:pStyle w:val="Default"/>
        <w:contextualSpacing/>
        <w:jc w:val="both"/>
        <w:rPr>
          <w:rFonts w:ascii="Times New Roman" w:hAnsi="Times New Roman" w:cs="Times New Roman"/>
          <w:color w:val="auto"/>
        </w:rPr>
      </w:pPr>
      <w:r w:rsidRPr="00887623">
        <w:rPr>
          <w:rFonts w:ascii="Times New Roman" w:hAnsi="Times New Roman" w:cs="Times New Roman"/>
          <w:b/>
          <w:bCs/>
          <w:color w:val="auto"/>
        </w:rPr>
        <w:t xml:space="preserve">2.9. </w:t>
      </w:r>
      <w:r w:rsidRPr="00887623">
        <w:rPr>
          <w:rFonts w:ascii="Times New Roman" w:hAnsi="Times New Roman" w:cs="Times New Roman"/>
          <w:color w:val="auto"/>
        </w:rPr>
        <w:t xml:space="preserve">Informações poderão ser obtidas através do telefone (55) 3387-0607 junto ao Setor de Compras ou pelo e-mail: </w:t>
      </w:r>
      <w:hyperlink r:id="rId11" w:history="1">
        <w:r w:rsidRPr="00887623">
          <w:rPr>
            <w:rStyle w:val="Hyperlink"/>
            <w:rFonts w:ascii="Times New Roman" w:hAnsi="Times New Roman" w:cs="Times New Roman"/>
            <w:bCs/>
            <w:color w:val="0000FF"/>
          </w:rPr>
          <w:t>compras@ajuricaba.rs.gov.b</w:t>
        </w:r>
        <w:r w:rsidRPr="00887623">
          <w:rPr>
            <w:rStyle w:val="Hyperlink"/>
            <w:rFonts w:ascii="Times New Roman" w:hAnsi="Times New Roman" w:cs="Times New Roman"/>
            <w:bCs/>
          </w:rPr>
          <w:t>r</w:t>
        </w:r>
      </w:hyperlink>
      <w:r w:rsidRPr="00887623">
        <w:rPr>
          <w:rFonts w:ascii="Times New Roman" w:hAnsi="Times New Roman" w:cs="Times New Roman"/>
          <w:color w:val="auto"/>
        </w:rPr>
        <w:t>.</w:t>
      </w:r>
    </w:p>
    <w:p w14:paraId="07D652AD" w14:textId="77777777" w:rsidR="00310B19" w:rsidRPr="00681E08" w:rsidRDefault="00310B19" w:rsidP="00310B19">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521EAC69" w:rsidR="00310B19" w:rsidRPr="003C45E4"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r w:rsidRPr="003C45E4">
        <w:rPr>
          <w:b/>
          <w:bCs/>
          <w:sz w:val="24"/>
          <w:szCs w:val="24"/>
        </w:rPr>
        <w:t xml:space="preserve">A presente </w:t>
      </w:r>
      <w:r w:rsidRPr="003844FF">
        <w:rPr>
          <w:b/>
          <w:bCs/>
          <w:sz w:val="24"/>
          <w:szCs w:val="24"/>
        </w:rPr>
        <w:t xml:space="preserve">licitação é preferencial à </w:t>
      </w:r>
      <w:r w:rsidRPr="003C45E4">
        <w:rPr>
          <w:b/>
          <w:bCs/>
          <w:sz w:val="24"/>
          <w:szCs w:val="24"/>
        </w:rPr>
        <w:t>participação de microempresa e empresa de pequeno porte, conforme Lei Complementar n°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1DB68835" w14:textId="77777777" w:rsidR="003844FF" w:rsidRDefault="00310B19" w:rsidP="003844FF">
      <w:pPr>
        <w:autoSpaceDE w:val="0"/>
        <w:autoSpaceDN w:val="0"/>
        <w:adjustRightInd w:val="0"/>
        <w:ind w:firstLine="708"/>
        <w:contextualSpacing/>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nos termos da Lei Complementar nº 123/2006, no caso das disputas destinadas à participação exclusiva dessas empresas.</w:t>
      </w:r>
    </w:p>
    <w:p w14:paraId="49889A8D" w14:textId="349D9DAB" w:rsidR="00310B19" w:rsidRPr="003844FF" w:rsidRDefault="00310B19" w:rsidP="003844FF">
      <w:pPr>
        <w:autoSpaceDE w:val="0"/>
        <w:autoSpaceDN w:val="0"/>
        <w:adjustRightInd w:val="0"/>
        <w:ind w:firstLine="708"/>
        <w:contextualSpacing/>
        <w:jc w:val="both"/>
        <w:rPr>
          <w:color w:val="000000"/>
          <w:sz w:val="24"/>
          <w:szCs w:val="24"/>
        </w:rPr>
      </w:pPr>
      <w:r w:rsidRPr="003844FF">
        <w:rPr>
          <w:b/>
          <w:color w:val="000000"/>
          <w:sz w:val="24"/>
          <w:szCs w:val="24"/>
        </w:rPr>
        <w:t>5.2.</w:t>
      </w:r>
      <w:r w:rsidRPr="003844FF">
        <w:rPr>
          <w:color w:val="000000"/>
          <w:sz w:val="24"/>
          <w:szCs w:val="24"/>
        </w:rPr>
        <w:t xml:space="preserve"> 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o sistema indicará, em havendo, a 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4B65DE7D" w14:textId="77777777" w:rsidR="00310B19" w:rsidRPr="00BE4BA7" w:rsidRDefault="00310B19" w:rsidP="00310B19">
      <w:pPr>
        <w:autoSpaceDE w:val="0"/>
        <w:autoSpaceDN w:val="0"/>
        <w:adjustRightInd w:val="0"/>
        <w:spacing w:before="120"/>
        <w:contextualSpacing/>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1E154D02" w14:textId="77777777" w:rsidR="00310B19" w:rsidRPr="00DB5272" w:rsidRDefault="00310B19" w:rsidP="00310B19">
      <w:pPr>
        <w:autoSpaceDE w:val="0"/>
        <w:autoSpaceDN w:val="0"/>
        <w:adjustRightInd w:val="0"/>
        <w:spacing w:before="240"/>
        <w:ind w:firstLine="708"/>
        <w:contextualSpacing/>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3844FF" w:rsidRDefault="00310B19" w:rsidP="00310B19">
      <w:pPr>
        <w:autoSpaceDE w:val="0"/>
        <w:autoSpaceDN w:val="0"/>
        <w:adjustRightInd w:val="0"/>
        <w:ind w:firstLine="708"/>
        <w:jc w:val="both"/>
        <w:rPr>
          <w:b/>
          <w:color w:val="000000"/>
          <w:sz w:val="24"/>
          <w:szCs w:val="24"/>
        </w:rPr>
      </w:pPr>
      <w:r w:rsidRPr="003844FF">
        <w:rPr>
          <w:b/>
          <w:color w:val="000000"/>
          <w:sz w:val="24"/>
          <w:szCs w:val="24"/>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3844FF">
        <w:rPr>
          <w:color w:val="000000"/>
          <w:sz w:val="24"/>
          <w:szCs w:val="24"/>
        </w:rPr>
        <w:t>a) Comprovante de inscrição no cadastro de contribuintes</w:t>
      </w:r>
      <w:r w:rsidRPr="00BE4BA7">
        <w:rPr>
          <w:color w:val="000000"/>
          <w:sz w:val="24"/>
          <w:szCs w:val="24"/>
        </w:rPr>
        <w:t xml:space="preserve">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57D1A362"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34FCC6D1" w14:textId="1E1EE27D" w:rsidR="00310B19" w:rsidRPr="00887623"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606421A1" w14:textId="7339E15B" w:rsidR="00310B19" w:rsidRDefault="00310B19" w:rsidP="00310B19">
      <w:pPr>
        <w:autoSpaceDE w:val="0"/>
        <w:autoSpaceDN w:val="0"/>
        <w:adjustRightInd w:val="0"/>
        <w:spacing w:before="240"/>
        <w:ind w:firstLine="709"/>
        <w:jc w:val="both"/>
        <w:rPr>
          <w:rFonts w:eastAsia="Calibri"/>
          <w:b/>
          <w:bCs/>
          <w:sz w:val="24"/>
          <w:szCs w:val="24"/>
          <w:lang w:eastAsia="en-US"/>
        </w:rPr>
      </w:pPr>
      <w:r w:rsidRPr="00887623">
        <w:rPr>
          <w:rFonts w:eastAsia="Calibri"/>
          <w:b/>
          <w:bCs/>
          <w:sz w:val="24"/>
          <w:szCs w:val="24"/>
          <w:lang w:eastAsia="en-US"/>
        </w:rPr>
        <w:t>10.2.3. Qualificação técnico-profissional e técnico-operacional:</w:t>
      </w:r>
    </w:p>
    <w:p w14:paraId="030CB428" w14:textId="3BB0EEC1" w:rsidR="00151BFD" w:rsidRPr="00151BFD" w:rsidRDefault="00151BFD" w:rsidP="00151BFD">
      <w:pPr>
        <w:autoSpaceDE w:val="0"/>
        <w:autoSpaceDN w:val="0"/>
        <w:adjustRightInd w:val="0"/>
        <w:spacing w:before="240"/>
        <w:ind w:firstLine="709"/>
        <w:contextualSpacing/>
        <w:jc w:val="both"/>
        <w:rPr>
          <w:rFonts w:eastAsia="Calibri"/>
          <w:bCs/>
          <w:sz w:val="24"/>
          <w:szCs w:val="24"/>
          <w:lang w:eastAsia="en-US"/>
        </w:rPr>
      </w:pPr>
      <w:r w:rsidRPr="00151BFD">
        <w:rPr>
          <w:rFonts w:eastAsia="Calibri"/>
          <w:bCs/>
          <w:sz w:val="24"/>
          <w:szCs w:val="24"/>
          <w:lang w:eastAsia="en-US"/>
        </w:rPr>
        <w:t>a) Apresentação da Autorização de Funcionamento de Empresa (AFE) expedida pela ANVISA, tanto para a proponente quanto para o fabricante;</w:t>
      </w:r>
    </w:p>
    <w:p w14:paraId="4DE2DC76" w14:textId="77777777" w:rsidR="00151BFD" w:rsidRPr="00151BFD" w:rsidRDefault="00151BFD" w:rsidP="00151BFD">
      <w:pPr>
        <w:autoSpaceDE w:val="0"/>
        <w:autoSpaceDN w:val="0"/>
        <w:adjustRightInd w:val="0"/>
        <w:spacing w:before="240"/>
        <w:ind w:firstLine="709"/>
        <w:contextualSpacing/>
        <w:jc w:val="both"/>
        <w:rPr>
          <w:rFonts w:eastAsia="Calibri"/>
          <w:bCs/>
          <w:sz w:val="24"/>
          <w:szCs w:val="24"/>
          <w:lang w:eastAsia="en-US"/>
        </w:rPr>
      </w:pPr>
      <w:r w:rsidRPr="00151BFD">
        <w:rPr>
          <w:rFonts w:eastAsia="Calibri"/>
          <w:bCs/>
          <w:sz w:val="24"/>
          <w:szCs w:val="24"/>
          <w:lang w:eastAsia="en-US"/>
        </w:rPr>
        <w:t>b) Comprovação de que todos os produtos fornecidos possuem registro vigente junto ao Ministério da Saúde/ANVISA.</w:t>
      </w:r>
      <w:bookmarkStart w:id="1" w:name="art67i"/>
      <w:bookmarkStart w:id="2" w:name="art67ii"/>
      <w:bookmarkEnd w:id="1"/>
      <w:bookmarkEnd w:id="2"/>
    </w:p>
    <w:p w14:paraId="3C560DA4" w14:textId="77777777" w:rsidR="00C66117" w:rsidRDefault="00151BFD" w:rsidP="00C66117">
      <w:pPr>
        <w:autoSpaceDE w:val="0"/>
        <w:autoSpaceDN w:val="0"/>
        <w:adjustRightInd w:val="0"/>
        <w:spacing w:before="240"/>
        <w:ind w:firstLine="709"/>
        <w:contextualSpacing/>
        <w:jc w:val="both"/>
        <w:rPr>
          <w:sz w:val="24"/>
          <w:szCs w:val="24"/>
        </w:rPr>
      </w:pPr>
      <w:r w:rsidRPr="00151BFD">
        <w:rPr>
          <w:b/>
          <w:bCs/>
          <w:sz w:val="24"/>
          <w:szCs w:val="24"/>
        </w:rPr>
        <w:t>c</w:t>
      </w:r>
      <w:r w:rsidR="00310B19" w:rsidRPr="00151BFD">
        <w:rPr>
          <w:b/>
          <w:bCs/>
          <w:sz w:val="24"/>
          <w:szCs w:val="24"/>
        </w:rPr>
        <w:t>)</w:t>
      </w:r>
      <w:r w:rsidR="00310B19" w:rsidRPr="00151BFD">
        <w:rPr>
          <w:sz w:val="24"/>
          <w:szCs w:val="24"/>
        </w:rPr>
        <w:t xml:space="preserve"> Declaração de que o licitante tomou conhecimento de todas as informações e das condições e locais para o cumprimento das </w:t>
      </w:r>
      <w:r w:rsidR="00C66117">
        <w:rPr>
          <w:sz w:val="24"/>
          <w:szCs w:val="24"/>
        </w:rPr>
        <w:t>obrigações objeto da licitação.</w:t>
      </w:r>
    </w:p>
    <w:p w14:paraId="338FEA49" w14:textId="2FA732D6" w:rsidR="00310B19" w:rsidRPr="00BE4BA7" w:rsidRDefault="00310B19" w:rsidP="00C66117">
      <w:pPr>
        <w:autoSpaceDE w:val="0"/>
        <w:autoSpaceDN w:val="0"/>
        <w:adjustRightInd w:val="0"/>
        <w:spacing w:before="240"/>
        <w:ind w:firstLine="709"/>
        <w:contextualSpacing/>
        <w:jc w:val="both"/>
        <w:rPr>
          <w:color w:val="000000"/>
          <w:sz w:val="24"/>
          <w:szCs w:val="24"/>
        </w:rPr>
      </w:pPr>
      <w:r w:rsidRPr="00BE4BA7">
        <w:rPr>
          <w:b/>
          <w:sz w:val="24"/>
          <w:szCs w:val="24"/>
        </w:rPr>
        <w:t>10</w:t>
      </w:r>
      <w:r w:rsidRPr="00BE4BA7">
        <w:rPr>
          <w:b/>
          <w:color w:val="000000"/>
          <w:sz w:val="24"/>
          <w:szCs w:val="24"/>
        </w:rPr>
        <w:t>.3.</w:t>
      </w:r>
      <w:r w:rsidRPr="00BE4BA7">
        <w:rPr>
          <w:color w:val="000000"/>
          <w:sz w:val="24"/>
          <w:szCs w:val="24"/>
        </w:rPr>
        <w:t xml:space="preserve"> Os documentos mencionados nos subitens </w:t>
      </w:r>
      <w:r w:rsidRPr="00C66117">
        <w:rPr>
          <w:b/>
          <w:sz w:val="24"/>
          <w:szCs w:val="24"/>
        </w:rPr>
        <w:t>10.2.1, 10.2.2 e 10.2.3,</w:t>
      </w:r>
      <w:r>
        <w:rPr>
          <w:b/>
          <w:color w:val="FF0000"/>
          <w:sz w:val="24"/>
          <w:szCs w:val="24"/>
        </w:rPr>
        <w:t xml:space="preserve"> </w:t>
      </w:r>
      <w:r w:rsidRPr="00C66117">
        <w:rPr>
          <w:sz w:val="24"/>
          <w:szCs w:val="24"/>
        </w:rPr>
        <w:t>de</w:t>
      </w:r>
      <w:r w:rsidRPr="00BE4BA7">
        <w:rPr>
          <w:color w:val="000000"/>
          <w:sz w:val="24"/>
          <w:szCs w:val="24"/>
        </w:rPr>
        <w:t>verão 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013604A6" w:rsidR="003C7EC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contextualSpacing/>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8080"/>
      </w:tblGrid>
      <w:tr w:rsidR="008E4FFC" w:rsidRPr="00A62799" w14:paraId="4A303D24" w14:textId="77777777" w:rsidTr="003844FF">
        <w:trPr>
          <w:trHeight w:val="80"/>
          <w:jc w:val="center"/>
        </w:trPr>
        <w:tc>
          <w:tcPr>
            <w:tcW w:w="1742" w:type="dxa"/>
          </w:tcPr>
          <w:p w14:paraId="32037DAB" w14:textId="47BAFBEB" w:rsidR="008E4FFC" w:rsidRPr="003844FF" w:rsidRDefault="008E4FFC" w:rsidP="008E4FFC">
            <w:pPr>
              <w:overflowPunct w:val="0"/>
              <w:autoSpaceDE w:val="0"/>
              <w:autoSpaceDN w:val="0"/>
              <w:adjustRightInd w:val="0"/>
              <w:contextualSpacing/>
              <w:jc w:val="right"/>
              <w:textAlignment w:val="baseline"/>
              <w:rPr>
                <w:b/>
                <w:sz w:val="24"/>
                <w:szCs w:val="24"/>
              </w:rPr>
            </w:pPr>
            <w:r w:rsidRPr="003844FF">
              <w:rPr>
                <w:b/>
                <w:sz w:val="24"/>
                <w:szCs w:val="24"/>
              </w:rPr>
              <w:t>08</w:t>
            </w:r>
          </w:p>
        </w:tc>
        <w:tc>
          <w:tcPr>
            <w:tcW w:w="8080" w:type="dxa"/>
          </w:tcPr>
          <w:p w14:paraId="4AF8E9DA" w14:textId="2DDA04AE" w:rsidR="008E4FFC" w:rsidRPr="003844FF" w:rsidRDefault="008E4FFC" w:rsidP="008E4FFC">
            <w:pPr>
              <w:overflowPunct w:val="0"/>
              <w:autoSpaceDE w:val="0"/>
              <w:autoSpaceDN w:val="0"/>
              <w:adjustRightInd w:val="0"/>
              <w:contextualSpacing/>
              <w:jc w:val="both"/>
              <w:textAlignment w:val="baseline"/>
              <w:rPr>
                <w:b/>
                <w:sz w:val="24"/>
                <w:szCs w:val="24"/>
              </w:rPr>
            </w:pPr>
            <w:r w:rsidRPr="003844FF">
              <w:rPr>
                <w:b/>
                <w:sz w:val="24"/>
                <w:szCs w:val="24"/>
              </w:rPr>
              <w:t>SECRETARIA MUNICIPAL DE SAÚDE</w:t>
            </w:r>
          </w:p>
        </w:tc>
      </w:tr>
      <w:tr w:rsidR="008E4FFC" w:rsidRPr="00A62799" w14:paraId="4463F97B" w14:textId="77777777" w:rsidTr="003844FF">
        <w:trPr>
          <w:trHeight w:val="80"/>
          <w:jc w:val="center"/>
        </w:trPr>
        <w:tc>
          <w:tcPr>
            <w:tcW w:w="1742" w:type="dxa"/>
          </w:tcPr>
          <w:p w14:paraId="37A66BF7" w14:textId="534FE4FA" w:rsidR="008E4FFC" w:rsidRPr="003844FF" w:rsidRDefault="003844FF" w:rsidP="008E4FFC">
            <w:pPr>
              <w:overflowPunct w:val="0"/>
              <w:autoSpaceDE w:val="0"/>
              <w:autoSpaceDN w:val="0"/>
              <w:adjustRightInd w:val="0"/>
              <w:contextualSpacing/>
              <w:jc w:val="right"/>
              <w:textAlignment w:val="baseline"/>
              <w:rPr>
                <w:sz w:val="24"/>
                <w:szCs w:val="24"/>
              </w:rPr>
            </w:pPr>
            <w:r w:rsidRPr="003844FF">
              <w:rPr>
                <w:sz w:val="24"/>
                <w:szCs w:val="24"/>
              </w:rPr>
              <w:t>2084</w:t>
            </w:r>
          </w:p>
        </w:tc>
        <w:tc>
          <w:tcPr>
            <w:tcW w:w="8080" w:type="dxa"/>
          </w:tcPr>
          <w:p w14:paraId="0688AD10" w14:textId="31C21AE8" w:rsidR="008E4FFC" w:rsidRPr="003844FF" w:rsidRDefault="003844FF" w:rsidP="008E4FFC">
            <w:pPr>
              <w:overflowPunct w:val="0"/>
              <w:autoSpaceDE w:val="0"/>
              <w:autoSpaceDN w:val="0"/>
              <w:adjustRightInd w:val="0"/>
              <w:contextualSpacing/>
              <w:jc w:val="both"/>
              <w:textAlignment w:val="baseline"/>
              <w:rPr>
                <w:sz w:val="24"/>
                <w:szCs w:val="24"/>
              </w:rPr>
            </w:pPr>
            <w:r w:rsidRPr="003844FF">
              <w:rPr>
                <w:sz w:val="24"/>
                <w:szCs w:val="24"/>
              </w:rPr>
              <w:t>Programa Municipal de Assistência Farmacêutica</w:t>
            </w:r>
          </w:p>
        </w:tc>
      </w:tr>
      <w:tr w:rsidR="003844FF" w:rsidRPr="00A62799" w14:paraId="3FC60AAA" w14:textId="77777777" w:rsidTr="003844FF">
        <w:trPr>
          <w:trHeight w:val="80"/>
          <w:jc w:val="center"/>
        </w:trPr>
        <w:tc>
          <w:tcPr>
            <w:tcW w:w="1742" w:type="dxa"/>
          </w:tcPr>
          <w:p w14:paraId="241EB352" w14:textId="41324918" w:rsidR="003844FF" w:rsidRPr="003844FF" w:rsidRDefault="003844FF" w:rsidP="008E4FFC">
            <w:pPr>
              <w:overflowPunct w:val="0"/>
              <w:autoSpaceDE w:val="0"/>
              <w:autoSpaceDN w:val="0"/>
              <w:adjustRightInd w:val="0"/>
              <w:contextualSpacing/>
              <w:jc w:val="right"/>
              <w:textAlignment w:val="baseline"/>
              <w:rPr>
                <w:sz w:val="24"/>
                <w:szCs w:val="24"/>
              </w:rPr>
            </w:pPr>
            <w:r w:rsidRPr="003844FF">
              <w:rPr>
                <w:sz w:val="24"/>
                <w:szCs w:val="24"/>
              </w:rPr>
              <w:t>1046</w:t>
            </w:r>
          </w:p>
        </w:tc>
        <w:tc>
          <w:tcPr>
            <w:tcW w:w="8080" w:type="dxa"/>
          </w:tcPr>
          <w:p w14:paraId="48D21D97" w14:textId="4BC8428F" w:rsidR="003844FF" w:rsidRPr="003844FF" w:rsidRDefault="003844FF" w:rsidP="008E4FFC">
            <w:pPr>
              <w:overflowPunct w:val="0"/>
              <w:autoSpaceDE w:val="0"/>
              <w:autoSpaceDN w:val="0"/>
              <w:adjustRightInd w:val="0"/>
              <w:contextualSpacing/>
              <w:jc w:val="both"/>
              <w:textAlignment w:val="baseline"/>
              <w:rPr>
                <w:sz w:val="24"/>
                <w:szCs w:val="24"/>
              </w:rPr>
            </w:pPr>
            <w:r>
              <w:rPr>
                <w:sz w:val="24"/>
                <w:szCs w:val="24"/>
              </w:rPr>
              <w:t>Convênios/ Emendas/ CP/ Portarias</w:t>
            </w:r>
          </w:p>
        </w:tc>
      </w:tr>
      <w:tr w:rsidR="003844FF" w:rsidRPr="00A62799" w14:paraId="27970BE0" w14:textId="77777777" w:rsidTr="003844FF">
        <w:trPr>
          <w:trHeight w:val="80"/>
          <w:jc w:val="center"/>
        </w:trPr>
        <w:tc>
          <w:tcPr>
            <w:tcW w:w="1742" w:type="dxa"/>
          </w:tcPr>
          <w:p w14:paraId="12E65AEB" w14:textId="09968E78" w:rsidR="003844FF" w:rsidRPr="003844FF" w:rsidRDefault="003844FF" w:rsidP="003844FF">
            <w:pPr>
              <w:overflowPunct w:val="0"/>
              <w:autoSpaceDE w:val="0"/>
              <w:autoSpaceDN w:val="0"/>
              <w:adjustRightInd w:val="0"/>
              <w:contextualSpacing/>
              <w:jc w:val="right"/>
              <w:textAlignment w:val="baseline"/>
              <w:rPr>
                <w:sz w:val="24"/>
                <w:szCs w:val="24"/>
              </w:rPr>
            </w:pPr>
            <w:r w:rsidRPr="003844FF">
              <w:rPr>
                <w:sz w:val="24"/>
                <w:szCs w:val="24"/>
              </w:rPr>
              <w:t>339032990100</w:t>
            </w:r>
          </w:p>
        </w:tc>
        <w:tc>
          <w:tcPr>
            <w:tcW w:w="8080" w:type="dxa"/>
          </w:tcPr>
          <w:p w14:paraId="2A3AA9F6" w14:textId="092BBDA7" w:rsidR="003844FF" w:rsidRPr="003844FF" w:rsidRDefault="003844FF" w:rsidP="00E84A30">
            <w:pPr>
              <w:overflowPunct w:val="0"/>
              <w:autoSpaceDE w:val="0"/>
              <w:autoSpaceDN w:val="0"/>
              <w:adjustRightInd w:val="0"/>
              <w:contextualSpacing/>
              <w:jc w:val="both"/>
              <w:textAlignment w:val="baseline"/>
              <w:rPr>
                <w:sz w:val="24"/>
                <w:szCs w:val="24"/>
              </w:rPr>
            </w:pPr>
            <w:r w:rsidRPr="003844FF">
              <w:rPr>
                <w:sz w:val="24"/>
                <w:szCs w:val="24"/>
              </w:rPr>
              <w:t>AQUISIÇÃO E DISTRIBUIÇÃO DE MEDICAMENTOS DO COMPON. ESP.</w:t>
            </w:r>
          </w:p>
        </w:tc>
      </w:tr>
      <w:tr w:rsidR="00A62799" w:rsidRPr="00A62799" w14:paraId="678C92A8" w14:textId="77777777" w:rsidTr="003844FF">
        <w:trPr>
          <w:trHeight w:val="80"/>
          <w:jc w:val="center"/>
        </w:trPr>
        <w:tc>
          <w:tcPr>
            <w:tcW w:w="1742" w:type="dxa"/>
          </w:tcPr>
          <w:p w14:paraId="0F104F22" w14:textId="42C3D2EC" w:rsidR="00554D8F" w:rsidRPr="003844FF" w:rsidRDefault="00554D8F" w:rsidP="003844FF">
            <w:pPr>
              <w:overflowPunct w:val="0"/>
              <w:autoSpaceDE w:val="0"/>
              <w:autoSpaceDN w:val="0"/>
              <w:adjustRightInd w:val="0"/>
              <w:contextualSpacing/>
              <w:jc w:val="right"/>
              <w:textAlignment w:val="baseline"/>
              <w:rPr>
                <w:sz w:val="24"/>
                <w:szCs w:val="24"/>
              </w:rPr>
            </w:pPr>
            <w:r w:rsidRPr="003844FF">
              <w:rPr>
                <w:sz w:val="24"/>
                <w:szCs w:val="24"/>
              </w:rPr>
              <w:t>33</w:t>
            </w:r>
            <w:r w:rsidR="003844FF" w:rsidRPr="003844FF">
              <w:rPr>
                <w:sz w:val="24"/>
                <w:szCs w:val="24"/>
              </w:rPr>
              <w:t>9030090000</w:t>
            </w:r>
          </w:p>
        </w:tc>
        <w:tc>
          <w:tcPr>
            <w:tcW w:w="8080" w:type="dxa"/>
          </w:tcPr>
          <w:p w14:paraId="7FB8972D" w14:textId="6789007C" w:rsidR="00554D8F" w:rsidRPr="003844FF" w:rsidRDefault="003844FF" w:rsidP="00E84A30">
            <w:pPr>
              <w:overflowPunct w:val="0"/>
              <w:autoSpaceDE w:val="0"/>
              <w:autoSpaceDN w:val="0"/>
              <w:adjustRightInd w:val="0"/>
              <w:contextualSpacing/>
              <w:jc w:val="both"/>
              <w:textAlignment w:val="baseline"/>
              <w:rPr>
                <w:sz w:val="24"/>
                <w:szCs w:val="24"/>
              </w:rPr>
            </w:pPr>
            <w:r w:rsidRPr="003844FF">
              <w:rPr>
                <w:sz w:val="24"/>
                <w:szCs w:val="24"/>
              </w:rPr>
              <w:t>MATERIAL FARMACOLÓGICO</w:t>
            </w:r>
          </w:p>
        </w:tc>
      </w:tr>
    </w:tbl>
    <w:p w14:paraId="16E313DF" w14:textId="77777777" w:rsidR="00741FC2" w:rsidRPr="00681E08" w:rsidRDefault="00B460F7" w:rsidP="00E84A30">
      <w:pPr>
        <w:spacing w:before="120"/>
        <w:contextualSpacing/>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contextualSpacing/>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contextualSpacing/>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contextualSpacing/>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contextualSpacing/>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contextualSpacing/>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contextualSpacing/>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75D20AD1" w:rsidR="003C7EC8" w:rsidRPr="002314C1" w:rsidRDefault="003C7EC8" w:rsidP="00E84A30">
      <w:pPr>
        <w:autoSpaceDE w:val="0"/>
        <w:autoSpaceDN w:val="0"/>
        <w:adjustRightInd w:val="0"/>
        <w:spacing w:before="240"/>
        <w:jc w:val="both"/>
        <w:rPr>
          <w:b/>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681E08">
        <w:rPr>
          <w:color w:val="000000"/>
          <w:sz w:val="24"/>
          <w:szCs w:val="24"/>
        </w:rPr>
        <w:t>,</w:t>
      </w:r>
      <w:r w:rsidR="00E45212" w:rsidRPr="00681E08">
        <w:rPr>
          <w:color w:val="000000"/>
          <w:sz w:val="24"/>
          <w:szCs w:val="24"/>
        </w:rPr>
        <w:t xml:space="preserve"> </w:t>
      </w:r>
      <w:r w:rsidR="001A0DB4" w:rsidRPr="002314C1">
        <w:rPr>
          <w:sz w:val="24"/>
          <w:szCs w:val="24"/>
        </w:rPr>
        <w:t>com data-base vinculada à data do orçamento estimado</w:t>
      </w:r>
      <w:r w:rsidR="002314C1" w:rsidRPr="002314C1">
        <w:rPr>
          <w:sz w:val="24"/>
          <w:szCs w:val="24"/>
        </w:rPr>
        <w:t xml:space="preserve">, sendo este datado dia </w:t>
      </w:r>
      <w:r w:rsidR="002314C1" w:rsidRPr="002314C1">
        <w:rPr>
          <w:b/>
          <w:sz w:val="24"/>
          <w:szCs w:val="24"/>
        </w:rPr>
        <w:t>17</w:t>
      </w:r>
      <w:r w:rsidR="001A0DB4" w:rsidRPr="002314C1">
        <w:rPr>
          <w:b/>
          <w:sz w:val="24"/>
          <w:szCs w:val="24"/>
        </w:rPr>
        <w:t xml:space="preserve"> de </w:t>
      </w:r>
      <w:r w:rsidR="002314C1" w:rsidRPr="002314C1">
        <w:rPr>
          <w:b/>
          <w:sz w:val="24"/>
          <w:szCs w:val="24"/>
        </w:rPr>
        <w:t xml:space="preserve">abril </w:t>
      </w:r>
      <w:r w:rsidR="001A0DB4" w:rsidRPr="002314C1">
        <w:rPr>
          <w:b/>
          <w:sz w:val="24"/>
          <w:szCs w:val="24"/>
        </w:rPr>
        <w:t>de 20</w:t>
      </w:r>
      <w:r w:rsidR="00E868F4" w:rsidRPr="002314C1">
        <w:rPr>
          <w:b/>
          <w:sz w:val="24"/>
          <w:szCs w:val="24"/>
        </w:rPr>
        <w:t>2</w:t>
      </w:r>
      <w:r w:rsidR="002314C1" w:rsidRPr="002314C1">
        <w:rPr>
          <w:b/>
          <w:sz w:val="24"/>
          <w:szCs w:val="24"/>
        </w:rPr>
        <w:t>6</w:t>
      </w:r>
      <w:r w:rsidR="001A0DB4" w:rsidRPr="002314C1">
        <w:rPr>
          <w:b/>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E45F06" w14:textId="44CF264B" w:rsidR="00B933F7" w:rsidRDefault="00B933F7" w:rsidP="00E84A30">
      <w:pPr>
        <w:widowControl w:val="0"/>
        <w:autoSpaceDE w:val="0"/>
        <w:autoSpaceDN w:val="0"/>
        <w:adjustRightInd w:val="0"/>
        <w:ind w:firstLine="708"/>
        <w:jc w:val="both"/>
        <w:rPr>
          <w:color w:val="FF0000"/>
          <w:sz w:val="24"/>
          <w:szCs w:val="24"/>
        </w:rPr>
      </w:pPr>
    </w:p>
    <w:p w14:paraId="59FCEBAD" w14:textId="77777777" w:rsidR="002314C1" w:rsidRPr="001E1BDE" w:rsidRDefault="002314C1" w:rsidP="00E84A30">
      <w:pPr>
        <w:widowControl w:val="0"/>
        <w:autoSpaceDE w:val="0"/>
        <w:autoSpaceDN w:val="0"/>
        <w:adjustRightInd w:val="0"/>
        <w:ind w:firstLine="708"/>
        <w:jc w:val="both"/>
        <w:rPr>
          <w:color w:val="FF0000"/>
          <w:sz w:val="24"/>
          <w:szCs w:val="24"/>
        </w:rPr>
      </w:pPr>
    </w:p>
    <w:p w14:paraId="051E6245" w14:textId="3D929FD2" w:rsidR="006B2B32" w:rsidRPr="002314C1" w:rsidRDefault="006B2B32" w:rsidP="00E84A30">
      <w:pPr>
        <w:overflowPunct w:val="0"/>
        <w:autoSpaceDE w:val="0"/>
        <w:autoSpaceDN w:val="0"/>
        <w:adjustRightInd w:val="0"/>
        <w:jc w:val="center"/>
        <w:textAlignment w:val="baseline"/>
        <w:rPr>
          <w:b/>
          <w:sz w:val="24"/>
          <w:szCs w:val="24"/>
        </w:rPr>
      </w:pPr>
      <w:r w:rsidRPr="002314C1">
        <w:rPr>
          <w:b/>
          <w:sz w:val="24"/>
          <w:szCs w:val="24"/>
        </w:rPr>
        <w:t xml:space="preserve">Ajuricaba, </w:t>
      </w:r>
      <w:r w:rsidR="002314C1" w:rsidRPr="002314C1">
        <w:rPr>
          <w:b/>
          <w:sz w:val="24"/>
          <w:szCs w:val="24"/>
        </w:rPr>
        <w:t>21 de maio de 2026</w:t>
      </w:r>
      <w:r w:rsidR="002314C1">
        <w:rPr>
          <w:b/>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8E1766" w14:textId="50ED936B" w:rsidR="00D400C8" w:rsidRDefault="00D400C8" w:rsidP="00E84A30">
      <w:pPr>
        <w:overflowPunct w:val="0"/>
        <w:autoSpaceDE w:val="0"/>
        <w:autoSpaceDN w:val="0"/>
        <w:adjustRightInd w:val="0"/>
        <w:jc w:val="center"/>
        <w:textAlignment w:val="baseline"/>
        <w:rPr>
          <w:sz w:val="24"/>
          <w:szCs w:val="24"/>
        </w:rPr>
      </w:pPr>
    </w:p>
    <w:p w14:paraId="453D5F5D" w14:textId="77777777" w:rsidR="00C66117" w:rsidRPr="00681E08" w:rsidRDefault="00C66117" w:rsidP="00E84A30">
      <w:pPr>
        <w:overflowPunct w:val="0"/>
        <w:autoSpaceDE w:val="0"/>
        <w:autoSpaceDN w:val="0"/>
        <w:adjustRightInd w:val="0"/>
        <w:jc w:val="center"/>
        <w:textAlignment w:val="baseline"/>
        <w:rPr>
          <w:sz w:val="24"/>
          <w:szCs w:val="24"/>
        </w:rPr>
      </w:pPr>
    </w:p>
    <w:p w14:paraId="17611CF1" w14:textId="6D2EECE1" w:rsidR="00635C13" w:rsidRPr="0029056B" w:rsidRDefault="00635C13" w:rsidP="00E84A30">
      <w:pPr>
        <w:jc w:val="center"/>
        <w:rPr>
          <w:sz w:val="24"/>
          <w:szCs w:val="24"/>
        </w:rPr>
      </w:pPr>
      <w:r>
        <w:rPr>
          <w:sz w:val="24"/>
          <w:szCs w:val="24"/>
        </w:rPr>
        <w:t>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t xml:space="preserve">ANEXO I </w:t>
      </w:r>
      <w:r w:rsidR="00DD0D84">
        <w:rPr>
          <w:b/>
          <w:bCs/>
          <w:sz w:val="24"/>
          <w:szCs w:val="24"/>
        </w:rPr>
        <w:t>-</w:t>
      </w:r>
      <w:r w:rsidRPr="00DD0D84">
        <w:rPr>
          <w:b/>
          <w:bCs/>
          <w:sz w:val="24"/>
          <w:szCs w:val="24"/>
        </w:rPr>
        <w:t xml:space="preserve"> TERMO DE REFERÊNCIA</w:t>
      </w:r>
    </w:p>
    <w:p w14:paraId="44D8F964" w14:textId="46A9DBF4" w:rsidR="009E637F" w:rsidRPr="002314C1" w:rsidRDefault="00020B50" w:rsidP="00E84A30">
      <w:pPr>
        <w:autoSpaceDE w:val="0"/>
        <w:autoSpaceDN w:val="0"/>
        <w:adjustRightInd w:val="0"/>
        <w:jc w:val="center"/>
        <w:rPr>
          <w:b/>
          <w:bCs/>
          <w:sz w:val="24"/>
          <w:szCs w:val="24"/>
        </w:rPr>
      </w:pPr>
      <w:r w:rsidRPr="002314C1">
        <w:rPr>
          <w:b/>
          <w:bCs/>
          <w:sz w:val="24"/>
          <w:szCs w:val="24"/>
        </w:rPr>
        <w:t>PREGÃO Nº</w:t>
      </w:r>
      <w:r w:rsidR="00F2159C" w:rsidRPr="002314C1">
        <w:rPr>
          <w:b/>
          <w:bCs/>
          <w:sz w:val="24"/>
          <w:szCs w:val="24"/>
        </w:rPr>
        <w:t xml:space="preserve"> </w:t>
      </w:r>
      <w:r w:rsidR="002314C1" w:rsidRPr="002314C1">
        <w:rPr>
          <w:b/>
          <w:bCs/>
          <w:sz w:val="24"/>
          <w:szCs w:val="24"/>
        </w:rPr>
        <w:t>34</w:t>
      </w:r>
      <w:r w:rsidR="009E637F" w:rsidRPr="002314C1">
        <w:rPr>
          <w:b/>
          <w:bCs/>
          <w:sz w:val="24"/>
          <w:szCs w:val="24"/>
        </w:rPr>
        <w:t>/</w:t>
      </w:r>
      <w:r w:rsidR="009C4925" w:rsidRPr="002314C1">
        <w:rPr>
          <w:b/>
          <w:bCs/>
          <w:sz w:val="24"/>
          <w:szCs w:val="24"/>
        </w:rPr>
        <w:t>2026</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60653720" w14:textId="405BD2AB" w:rsidR="002314C1" w:rsidRDefault="00202E1F" w:rsidP="005A5FC3">
      <w:pPr>
        <w:autoSpaceDE w:val="0"/>
        <w:autoSpaceDN w:val="0"/>
        <w:adjustRightInd w:val="0"/>
        <w:spacing w:before="240"/>
        <w:ind w:firstLine="708"/>
        <w:jc w:val="both"/>
        <w:rPr>
          <w:b/>
          <w:sz w:val="24"/>
          <w:szCs w:val="24"/>
        </w:rPr>
      </w:pPr>
      <w:r w:rsidRPr="007F3ECD">
        <w:rPr>
          <w:sz w:val="24"/>
          <w:szCs w:val="24"/>
        </w:rPr>
        <w:t>A presente licitação tem por objeto</w:t>
      </w:r>
      <w:r w:rsidRPr="007F3ECD">
        <w:rPr>
          <w:b/>
          <w:sz w:val="24"/>
          <w:szCs w:val="24"/>
        </w:rPr>
        <w:t xml:space="preserve"> </w:t>
      </w:r>
      <w:r w:rsidR="002314C1" w:rsidRPr="002314C1">
        <w:rPr>
          <w:b/>
          <w:sz w:val="24"/>
          <w:szCs w:val="24"/>
        </w:rPr>
        <w:t>aquisição de medicamentos e testes rápidos imunocromatograficos para a rede de farmácias básicas do município de Ajuricaba/RS</w:t>
      </w:r>
      <w:r w:rsidR="002314C1">
        <w:rPr>
          <w:b/>
          <w:sz w:val="24"/>
          <w:szCs w:val="24"/>
        </w:rPr>
        <w:t>.</w:t>
      </w:r>
    </w:p>
    <w:p w14:paraId="7E7EEC98" w14:textId="65C20C78" w:rsidR="00202E1F" w:rsidRPr="00C50574" w:rsidRDefault="002314C1" w:rsidP="002314C1">
      <w:pPr>
        <w:autoSpaceDE w:val="0"/>
        <w:autoSpaceDN w:val="0"/>
        <w:adjustRightInd w:val="0"/>
        <w:spacing w:before="240"/>
        <w:jc w:val="both"/>
        <w:rPr>
          <w:b/>
          <w:bCs/>
          <w:sz w:val="24"/>
          <w:szCs w:val="24"/>
        </w:rPr>
      </w:pPr>
      <w:r w:rsidRPr="002314C1">
        <w:rPr>
          <w:b/>
          <w:color w:val="FF0000"/>
          <w:sz w:val="24"/>
          <w:szCs w:val="24"/>
        </w:rPr>
        <w:t xml:space="preserve"> </w:t>
      </w:r>
      <w:r w:rsidR="00BF3EBF" w:rsidRPr="00C50574">
        <w:rPr>
          <w:b/>
          <w:bCs/>
          <w:sz w:val="24"/>
          <w:szCs w:val="24"/>
        </w:rPr>
        <w:t xml:space="preserve">2. </w:t>
      </w:r>
      <w:r w:rsidR="00730B0E" w:rsidRPr="00C50574">
        <w:rPr>
          <w:b/>
          <w:bCs/>
          <w:sz w:val="24"/>
          <w:szCs w:val="24"/>
        </w:rPr>
        <w:t>DESCRIÇÃO DOS ITENS E PREÇO DE REFERÊNCIA</w:t>
      </w:r>
    </w:p>
    <w:tbl>
      <w:tblPr>
        <w:tblW w:w="10206" w:type="dxa"/>
        <w:jc w:val="center"/>
        <w:tblLayout w:type="fixed"/>
        <w:tblCellMar>
          <w:left w:w="0" w:type="dxa"/>
          <w:right w:w="0" w:type="dxa"/>
        </w:tblCellMar>
        <w:tblLook w:val="0000" w:firstRow="0" w:lastRow="0" w:firstColumn="0" w:lastColumn="0" w:noHBand="0" w:noVBand="0"/>
      </w:tblPr>
      <w:tblGrid>
        <w:gridCol w:w="568"/>
        <w:gridCol w:w="708"/>
        <w:gridCol w:w="5670"/>
        <w:gridCol w:w="709"/>
        <w:gridCol w:w="1134"/>
        <w:gridCol w:w="1417"/>
      </w:tblGrid>
      <w:tr w:rsidR="00C50574" w:rsidRPr="00B3140E" w14:paraId="15F7EF88" w14:textId="77777777" w:rsidTr="00C50574">
        <w:trPr>
          <w:jc w:val="center"/>
        </w:trPr>
        <w:tc>
          <w:tcPr>
            <w:tcW w:w="56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0227D71" w14:textId="77777777" w:rsidR="00C50574" w:rsidRPr="00B3140E" w:rsidRDefault="00C50574" w:rsidP="00081981">
            <w:pPr>
              <w:autoSpaceDE w:val="0"/>
              <w:autoSpaceDN w:val="0"/>
              <w:adjustRightInd w:val="0"/>
              <w:jc w:val="center"/>
              <w:rPr>
                <w:b/>
              </w:rPr>
            </w:pPr>
            <w:r w:rsidRPr="00B3140E">
              <w:rPr>
                <w:b/>
              </w:rPr>
              <w:t>Item</w:t>
            </w:r>
          </w:p>
        </w:tc>
        <w:tc>
          <w:tcPr>
            <w:tcW w:w="70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6335E18" w14:textId="77777777" w:rsidR="00C50574" w:rsidRPr="00B3140E" w:rsidRDefault="00C50574" w:rsidP="00081981">
            <w:pPr>
              <w:autoSpaceDE w:val="0"/>
              <w:autoSpaceDN w:val="0"/>
              <w:adjustRightInd w:val="0"/>
              <w:jc w:val="center"/>
              <w:rPr>
                <w:b/>
              </w:rPr>
            </w:pPr>
            <w:r w:rsidRPr="00B3140E">
              <w:rPr>
                <w:b/>
              </w:rPr>
              <w:t>Unid.</w:t>
            </w:r>
          </w:p>
        </w:tc>
        <w:tc>
          <w:tcPr>
            <w:tcW w:w="5670"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2BADBD46" w14:textId="77777777" w:rsidR="00C50574" w:rsidRPr="00C50574" w:rsidRDefault="00C50574" w:rsidP="00081981">
            <w:pPr>
              <w:autoSpaceDE w:val="0"/>
              <w:autoSpaceDN w:val="0"/>
              <w:adjustRightInd w:val="0"/>
              <w:jc w:val="center"/>
              <w:rPr>
                <w:b/>
              </w:rPr>
            </w:pPr>
            <w:r w:rsidRPr="00B3140E">
              <w:rPr>
                <w:b/>
              </w:rPr>
              <w:t>Especificação</w:t>
            </w:r>
          </w:p>
        </w:tc>
        <w:tc>
          <w:tcPr>
            <w:tcW w:w="70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342F854" w14:textId="77777777" w:rsidR="00C50574" w:rsidRPr="00B3140E" w:rsidRDefault="00C50574" w:rsidP="00081981">
            <w:pPr>
              <w:autoSpaceDE w:val="0"/>
              <w:autoSpaceDN w:val="0"/>
              <w:adjustRightInd w:val="0"/>
              <w:jc w:val="center"/>
              <w:rPr>
                <w:b/>
              </w:rPr>
            </w:pPr>
            <w:r w:rsidRPr="00B3140E">
              <w:rPr>
                <w:b/>
              </w:rPr>
              <w:t>Quant.</w:t>
            </w: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B3D7672" w14:textId="77777777" w:rsidR="00C50574" w:rsidRPr="00B3140E" w:rsidRDefault="00C50574" w:rsidP="00081981">
            <w:pPr>
              <w:autoSpaceDE w:val="0"/>
              <w:autoSpaceDN w:val="0"/>
              <w:adjustRightInd w:val="0"/>
              <w:jc w:val="center"/>
              <w:rPr>
                <w:b/>
              </w:rPr>
            </w:pPr>
            <w:r w:rsidRPr="00C50574">
              <w:rPr>
                <w:b/>
              </w:rPr>
              <w:t>Preço Referência  Unitário</w:t>
            </w:r>
          </w:p>
        </w:tc>
        <w:tc>
          <w:tcPr>
            <w:tcW w:w="14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7FF5DBA3" w14:textId="77777777" w:rsidR="00C50574" w:rsidRPr="00B3140E" w:rsidRDefault="00C50574" w:rsidP="00081981">
            <w:pPr>
              <w:autoSpaceDE w:val="0"/>
              <w:autoSpaceDN w:val="0"/>
              <w:adjustRightInd w:val="0"/>
              <w:jc w:val="center"/>
              <w:rPr>
                <w:b/>
              </w:rPr>
            </w:pPr>
            <w:r w:rsidRPr="00C50574">
              <w:rPr>
                <w:b/>
              </w:rPr>
              <w:t>Preço Referência  Total</w:t>
            </w:r>
          </w:p>
        </w:tc>
      </w:tr>
      <w:tr w:rsidR="00C50574" w:rsidRPr="00B3140E" w14:paraId="1685C8D8"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ACFCDC" w14:textId="77777777" w:rsidR="00C50574" w:rsidRPr="00B3140E" w:rsidRDefault="00C50574" w:rsidP="00081981">
            <w:pPr>
              <w:autoSpaceDE w:val="0"/>
              <w:autoSpaceDN w:val="0"/>
              <w:adjustRightInd w:val="0"/>
              <w:jc w:val="center"/>
            </w:pPr>
            <w:r w:rsidRPr="00B3140E">
              <w:t>1</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6D768F"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6A48B4" w14:textId="77777777" w:rsidR="00C50574" w:rsidRPr="00B3140E" w:rsidRDefault="00C50574" w:rsidP="00081981">
            <w:pPr>
              <w:tabs>
                <w:tab w:val="left" w:pos="1590"/>
              </w:tabs>
              <w:autoSpaceDE w:val="0"/>
              <w:autoSpaceDN w:val="0"/>
              <w:adjustRightInd w:val="0"/>
              <w:ind w:left="113"/>
              <w:jc w:val="both"/>
            </w:pPr>
            <w:r w:rsidRPr="00B3140E">
              <w:t>ACIDO FOLICO 5MG</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740BDD" w14:textId="77777777" w:rsidR="00C50574" w:rsidRPr="00B3140E" w:rsidRDefault="00C50574" w:rsidP="00081981">
            <w:pPr>
              <w:autoSpaceDE w:val="0"/>
              <w:autoSpaceDN w:val="0"/>
              <w:adjustRightInd w:val="0"/>
              <w:ind w:right="57"/>
              <w:jc w:val="center"/>
            </w:pPr>
            <w:r w:rsidRPr="00B3140E">
              <w:t>3.000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F7FB64" w14:textId="77777777" w:rsidR="00C50574" w:rsidRPr="00B3140E" w:rsidRDefault="00C50574" w:rsidP="00081981">
            <w:pPr>
              <w:autoSpaceDE w:val="0"/>
              <w:autoSpaceDN w:val="0"/>
              <w:adjustRightInd w:val="0"/>
              <w:jc w:val="center"/>
            </w:pPr>
            <w:r w:rsidRPr="00B3140E">
              <w:t>0,04</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A7430ED" w14:textId="77777777" w:rsidR="00C50574" w:rsidRPr="00B3140E" w:rsidRDefault="00C50574" w:rsidP="00081981">
            <w:pPr>
              <w:autoSpaceDE w:val="0"/>
              <w:autoSpaceDN w:val="0"/>
              <w:adjustRightInd w:val="0"/>
              <w:jc w:val="center"/>
            </w:pPr>
            <w:r w:rsidRPr="00B3140E">
              <w:t>120,00</w:t>
            </w:r>
          </w:p>
        </w:tc>
      </w:tr>
      <w:tr w:rsidR="00C50574" w:rsidRPr="00B3140E" w14:paraId="63939D36"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76CAA8" w14:textId="77777777" w:rsidR="00C50574" w:rsidRPr="00B3140E" w:rsidRDefault="00C50574" w:rsidP="00081981">
            <w:pPr>
              <w:autoSpaceDE w:val="0"/>
              <w:autoSpaceDN w:val="0"/>
              <w:adjustRightInd w:val="0"/>
              <w:jc w:val="center"/>
            </w:pPr>
            <w:r w:rsidRPr="00B3140E">
              <w:t>2</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494DBF" w14:textId="77777777" w:rsidR="00C50574" w:rsidRPr="00B3140E" w:rsidRDefault="00C50574" w:rsidP="00081981">
            <w:pPr>
              <w:autoSpaceDE w:val="0"/>
              <w:autoSpaceDN w:val="0"/>
              <w:adjustRightInd w:val="0"/>
              <w:jc w:val="center"/>
            </w:pPr>
            <w:r w:rsidRPr="00B3140E">
              <w:t>AMP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38737F" w14:textId="77777777" w:rsidR="00C50574" w:rsidRPr="00B3140E" w:rsidRDefault="00C50574" w:rsidP="00081981">
            <w:pPr>
              <w:tabs>
                <w:tab w:val="left" w:pos="1590"/>
              </w:tabs>
              <w:autoSpaceDE w:val="0"/>
              <w:autoSpaceDN w:val="0"/>
              <w:adjustRightInd w:val="0"/>
              <w:ind w:left="113"/>
              <w:jc w:val="both"/>
            </w:pPr>
            <w:r w:rsidRPr="00B3140E">
              <w:t>BENZILPENICILINA BENZATINA 1.200.000UI 4ML IM DILUIDA (RENAME)</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B3CA8B" w14:textId="77777777" w:rsidR="00C50574" w:rsidRPr="00B3140E" w:rsidRDefault="00C50574" w:rsidP="00081981">
            <w:pPr>
              <w:autoSpaceDE w:val="0"/>
              <w:autoSpaceDN w:val="0"/>
              <w:adjustRightInd w:val="0"/>
              <w:ind w:right="57"/>
              <w:jc w:val="center"/>
            </w:pPr>
            <w:r w:rsidRPr="00B3140E">
              <w:t>100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6E16A1" w14:textId="77777777" w:rsidR="00C50574" w:rsidRPr="00B3140E" w:rsidRDefault="00C50574" w:rsidP="00081981">
            <w:pPr>
              <w:autoSpaceDE w:val="0"/>
              <w:autoSpaceDN w:val="0"/>
              <w:adjustRightInd w:val="0"/>
              <w:jc w:val="center"/>
            </w:pPr>
            <w:r w:rsidRPr="00B3140E">
              <w:t>6,85</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266FA0E" w14:textId="77777777" w:rsidR="00C50574" w:rsidRPr="00B3140E" w:rsidRDefault="00C50574" w:rsidP="00081981">
            <w:pPr>
              <w:autoSpaceDE w:val="0"/>
              <w:autoSpaceDN w:val="0"/>
              <w:adjustRightInd w:val="0"/>
              <w:jc w:val="center"/>
            </w:pPr>
            <w:r w:rsidRPr="00B3140E">
              <w:t>685,00</w:t>
            </w:r>
          </w:p>
        </w:tc>
      </w:tr>
      <w:tr w:rsidR="00C50574" w:rsidRPr="00B3140E" w14:paraId="23E0769B"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030E50" w14:textId="77777777" w:rsidR="00C50574" w:rsidRPr="00B3140E" w:rsidRDefault="00C50574" w:rsidP="00081981">
            <w:pPr>
              <w:autoSpaceDE w:val="0"/>
              <w:autoSpaceDN w:val="0"/>
              <w:adjustRightInd w:val="0"/>
              <w:jc w:val="center"/>
            </w:pPr>
            <w:r w:rsidRPr="00B3140E">
              <w:t>3</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48E9E7"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4230C3" w14:textId="77777777" w:rsidR="00C50574" w:rsidRPr="00B3140E" w:rsidRDefault="00C50574" w:rsidP="00081981">
            <w:pPr>
              <w:tabs>
                <w:tab w:val="left" w:pos="1590"/>
              </w:tabs>
              <w:autoSpaceDE w:val="0"/>
              <w:autoSpaceDN w:val="0"/>
              <w:adjustRightInd w:val="0"/>
              <w:ind w:left="113"/>
              <w:jc w:val="both"/>
            </w:pPr>
            <w:r w:rsidRPr="00B3140E">
              <w:t>CARBONATO DE CALCIO 1250MG (500 MG DE CALCIO ELEMENTAR) + COLECALCIFEROL (VITAMINA D) 400 UI</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558D9E" w14:textId="77777777" w:rsidR="00C50574" w:rsidRPr="00B3140E" w:rsidRDefault="00C50574" w:rsidP="00081981">
            <w:pPr>
              <w:autoSpaceDE w:val="0"/>
              <w:autoSpaceDN w:val="0"/>
              <w:adjustRightInd w:val="0"/>
              <w:ind w:right="57"/>
              <w:jc w:val="center"/>
            </w:pPr>
            <w:r w:rsidRPr="00B3140E">
              <w:t>40.500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26CC01" w14:textId="77777777" w:rsidR="00C50574" w:rsidRPr="00B3140E" w:rsidRDefault="00C50574" w:rsidP="00081981">
            <w:pPr>
              <w:autoSpaceDE w:val="0"/>
              <w:autoSpaceDN w:val="0"/>
              <w:adjustRightInd w:val="0"/>
              <w:jc w:val="center"/>
            </w:pPr>
            <w:r w:rsidRPr="00B3140E">
              <w:t>0,06</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F6D0187" w14:textId="77777777" w:rsidR="00C50574" w:rsidRPr="00B3140E" w:rsidRDefault="00C50574" w:rsidP="00081981">
            <w:pPr>
              <w:autoSpaceDE w:val="0"/>
              <w:autoSpaceDN w:val="0"/>
              <w:adjustRightInd w:val="0"/>
              <w:jc w:val="center"/>
            </w:pPr>
            <w:r w:rsidRPr="00B3140E">
              <w:t>2.430,00</w:t>
            </w:r>
          </w:p>
        </w:tc>
      </w:tr>
      <w:tr w:rsidR="00C50574" w:rsidRPr="00B3140E" w14:paraId="2A59D11B"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32D49F" w14:textId="77777777" w:rsidR="00C50574" w:rsidRPr="00B3140E" w:rsidRDefault="00C50574" w:rsidP="00081981">
            <w:pPr>
              <w:autoSpaceDE w:val="0"/>
              <w:autoSpaceDN w:val="0"/>
              <w:adjustRightInd w:val="0"/>
              <w:jc w:val="center"/>
            </w:pPr>
            <w:r w:rsidRPr="00B3140E">
              <w:t>4</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13E06E"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95C1CA" w14:textId="77777777" w:rsidR="00C50574" w:rsidRPr="00B3140E" w:rsidRDefault="00C50574" w:rsidP="00081981">
            <w:pPr>
              <w:tabs>
                <w:tab w:val="left" w:pos="1590"/>
              </w:tabs>
              <w:autoSpaceDE w:val="0"/>
              <w:autoSpaceDN w:val="0"/>
              <w:adjustRightInd w:val="0"/>
              <w:ind w:left="113"/>
              <w:jc w:val="both"/>
            </w:pPr>
            <w:r w:rsidRPr="00B3140E">
              <w:t>CICLOBENZAPRINA 5MG (MIOSAN, MIRTAX)</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383674" w14:textId="77777777" w:rsidR="00C50574" w:rsidRPr="00B3140E" w:rsidRDefault="00C50574" w:rsidP="00081981">
            <w:pPr>
              <w:autoSpaceDE w:val="0"/>
              <w:autoSpaceDN w:val="0"/>
              <w:adjustRightInd w:val="0"/>
              <w:ind w:right="57"/>
              <w:jc w:val="center"/>
            </w:pPr>
            <w:r w:rsidRPr="00B3140E">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8DD257" w14:textId="77777777" w:rsidR="00C50574" w:rsidRPr="00B3140E" w:rsidRDefault="00C50574" w:rsidP="00081981">
            <w:pPr>
              <w:autoSpaceDE w:val="0"/>
              <w:autoSpaceDN w:val="0"/>
              <w:adjustRightInd w:val="0"/>
              <w:jc w:val="center"/>
            </w:pPr>
            <w:r w:rsidRPr="00B3140E">
              <w:t>0,04</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5CB110D" w14:textId="77777777" w:rsidR="00C50574" w:rsidRPr="00B3140E" w:rsidRDefault="00C50574" w:rsidP="00081981">
            <w:pPr>
              <w:autoSpaceDE w:val="0"/>
              <w:autoSpaceDN w:val="0"/>
              <w:adjustRightInd w:val="0"/>
              <w:jc w:val="center"/>
            </w:pPr>
            <w:r w:rsidRPr="00B3140E">
              <w:t>40,00</w:t>
            </w:r>
          </w:p>
        </w:tc>
      </w:tr>
      <w:tr w:rsidR="00C50574" w:rsidRPr="00B3140E" w14:paraId="3773135D"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B7B7D3" w14:textId="77777777" w:rsidR="00C50574" w:rsidRPr="00B3140E" w:rsidRDefault="00C50574" w:rsidP="00081981">
            <w:pPr>
              <w:autoSpaceDE w:val="0"/>
              <w:autoSpaceDN w:val="0"/>
              <w:adjustRightInd w:val="0"/>
              <w:jc w:val="center"/>
            </w:pPr>
            <w:r w:rsidRPr="00B3140E">
              <w:t>5</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13EA46"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0F6A5B" w14:textId="77777777" w:rsidR="00C50574" w:rsidRPr="00B3140E" w:rsidRDefault="00C50574" w:rsidP="00081981">
            <w:pPr>
              <w:tabs>
                <w:tab w:val="left" w:pos="1590"/>
              </w:tabs>
              <w:autoSpaceDE w:val="0"/>
              <w:autoSpaceDN w:val="0"/>
              <w:adjustRightInd w:val="0"/>
              <w:ind w:left="113"/>
              <w:jc w:val="both"/>
            </w:pPr>
            <w:r w:rsidRPr="00B3140E">
              <w:t>CODEINA 30MG + PARACETAMOL 500MG (TYLEX)</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6FE053" w14:textId="77777777" w:rsidR="00C50574" w:rsidRPr="00B3140E" w:rsidRDefault="00C50574" w:rsidP="00081981">
            <w:pPr>
              <w:autoSpaceDE w:val="0"/>
              <w:autoSpaceDN w:val="0"/>
              <w:adjustRightInd w:val="0"/>
              <w:ind w:right="57"/>
              <w:jc w:val="center"/>
            </w:pPr>
            <w:r w:rsidRPr="00B3140E">
              <w:t>1.800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FDC3FF" w14:textId="77777777" w:rsidR="00C50574" w:rsidRPr="00B3140E" w:rsidRDefault="00C50574" w:rsidP="00081981">
            <w:pPr>
              <w:autoSpaceDE w:val="0"/>
              <w:autoSpaceDN w:val="0"/>
              <w:adjustRightInd w:val="0"/>
              <w:jc w:val="center"/>
            </w:pPr>
            <w:r w:rsidRPr="00B3140E">
              <w:t>0,38</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54BA11" w14:textId="77777777" w:rsidR="00C50574" w:rsidRPr="00B3140E" w:rsidRDefault="00C50574" w:rsidP="00081981">
            <w:pPr>
              <w:autoSpaceDE w:val="0"/>
              <w:autoSpaceDN w:val="0"/>
              <w:adjustRightInd w:val="0"/>
              <w:jc w:val="center"/>
            </w:pPr>
            <w:r w:rsidRPr="00B3140E">
              <w:t>684,00</w:t>
            </w:r>
          </w:p>
        </w:tc>
      </w:tr>
      <w:tr w:rsidR="00C50574" w:rsidRPr="00B3140E" w14:paraId="0C442E9E"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4BAB3EC" w14:textId="77777777" w:rsidR="00C50574" w:rsidRPr="00B3140E" w:rsidRDefault="00C50574" w:rsidP="00081981">
            <w:pPr>
              <w:autoSpaceDE w:val="0"/>
              <w:autoSpaceDN w:val="0"/>
              <w:adjustRightInd w:val="0"/>
              <w:jc w:val="center"/>
            </w:pPr>
            <w:r w:rsidRPr="00B3140E">
              <w:t>6</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95361C"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498DB1" w14:textId="77777777" w:rsidR="00C50574" w:rsidRPr="00B3140E" w:rsidRDefault="00C50574" w:rsidP="00081981">
            <w:pPr>
              <w:autoSpaceDE w:val="0"/>
              <w:autoSpaceDN w:val="0"/>
              <w:adjustRightInd w:val="0"/>
              <w:ind w:right="57"/>
              <w:jc w:val="both"/>
            </w:pPr>
            <w:r w:rsidRPr="00C50574">
              <w:t xml:space="preserve">ESPINHEIRA SANTA 400MG - </w:t>
            </w:r>
            <w:r w:rsidRPr="00B3140E">
              <w:t xml:space="preserve">ENTRE 380MG A 400MG (MAYTENUS ILICIFOLIA MART. EX. REISS) (MEDICAMENTO FITOTERAPICO). SUSPENSAO ENCAPSULADA </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CD77A5" w14:textId="77777777" w:rsidR="00C50574" w:rsidRPr="00B3140E" w:rsidRDefault="00C50574" w:rsidP="00081981">
            <w:pPr>
              <w:autoSpaceDE w:val="0"/>
              <w:autoSpaceDN w:val="0"/>
              <w:adjustRightInd w:val="0"/>
              <w:ind w:right="57"/>
              <w:jc w:val="center"/>
            </w:pPr>
            <w:r w:rsidRPr="00B3140E">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73E58E" w14:textId="77777777" w:rsidR="00C50574" w:rsidRPr="00B3140E" w:rsidRDefault="00C50574" w:rsidP="00081981">
            <w:pPr>
              <w:autoSpaceDE w:val="0"/>
              <w:autoSpaceDN w:val="0"/>
              <w:adjustRightInd w:val="0"/>
              <w:jc w:val="center"/>
            </w:pPr>
            <w:r w:rsidRPr="00B3140E">
              <w:t>0,76</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63A7918" w14:textId="77777777" w:rsidR="00C50574" w:rsidRPr="00B3140E" w:rsidRDefault="00C50574" w:rsidP="00081981">
            <w:pPr>
              <w:autoSpaceDE w:val="0"/>
              <w:autoSpaceDN w:val="0"/>
              <w:adjustRightInd w:val="0"/>
              <w:jc w:val="center"/>
            </w:pPr>
            <w:r w:rsidRPr="00B3140E">
              <w:t>1.140,00</w:t>
            </w:r>
          </w:p>
        </w:tc>
      </w:tr>
      <w:tr w:rsidR="00C50574" w:rsidRPr="00B3140E" w14:paraId="4F786F94"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BD0CE9" w14:textId="77777777" w:rsidR="00C50574" w:rsidRPr="00B3140E" w:rsidRDefault="00C50574" w:rsidP="00081981">
            <w:pPr>
              <w:autoSpaceDE w:val="0"/>
              <w:autoSpaceDN w:val="0"/>
              <w:adjustRightInd w:val="0"/>
              <w:jc w:val="center"/>
            </w:pPr>
            <w:r w:rsidRPr="00B3140E">
              <w:t>7</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A51240"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B9DF4A" w14:textId="77777777" w:rsidR="00C50574" w:rsidRPr="00B3140E" w:rsidRDefault="00C50574" w:rsidP="00081981">
            <w:pPr>
              <w:tabs>
                <w:tab w:val="left" w:pos="1590"/>
              </w:tabs>
              <w:autoSpaceDE w:val="0"/>
              <w:autoSpaceDN w:val="0"/>
              <w:adjustRightInd w:val="0"/>
              <w:ind w:left="113"/>
              <w:jc w:val="both"/>
            </w:pPr>
            <w:r w:rsidRPr="00B3140E">
              <w:t>DICLORIDRATO DE FLUNARIZINA 10MG (FLUVERT)</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B80302" w14:textId="77777777" w:rsidR="00C50574" w:rsidRPr="00B3140E" w:rsidRDefault="00C50574" w:rsidP="00081981">
            <w:pPr>
              <w:autoSpaceDE w:val="0"/>
              <w:autoSpaceDN w:val="0"/>
              <w:adjustRightInd w:val="0"/>
              <w:ind w:right="57"/>
              <w:jc w:val="center"/>
            </w:pPr>
            <w:r w:rsidRPr="00B3140E">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58377F" w14:textId="77777777" w:rsidR="00C50574" w:rsidRPr="00B3140E" w:rsidRDefault="00C50574" w:rsidP="00081981">
            <w:pPr>
              <w:autoSpaceDE w:val="0"/>
              <w:autoSpaceDN w:val="0"/>
              <w:adjustRightInd w:val="0"/>
              <w:jc w:val="center"/>
            </w:pPr>
            <w:r w:rsidRPr="00B3140E">
              <w:t>0,07</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E55DFD3" w14:textId="77777777" w:rsidR="00C50574" w:rsidRPr="00B3140E" w:rsidRDefault="00C50574" w:rsidP="00081981">
            <w:pPr>
              <w:autoSpaceDE w:val="0"/>
              <w:autoSpaceDN w:val="0"/>
              <w:adjustRightInd w:val="0"/>
              <w:jc w:val="center"/>
            </w:pPr>
            <w:r w:rsidRPr="00B3140E">
              <w:t>140,00</w:t>
            </w:r>
          </w:p>
        </w:tc>
      </w:tr>
      <w:tr w:rsidR="00C50574" w:rsidRPr="00B3140E" w14:paraId="5B31C9F8"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5D5702" w14:textId="77777777" w:rsidR="00C50574" w:rsidRPr="00B3140E" w:rsidRDefault="00C50574" w:rsidP="00081981">
            <w:pPr>
              <w:autoSpaceDE w:val="0"/>
              <w:autoSpaceDN w:val="0"/>
              <w:adjustRightInd w:val="0"/>
              <w:jc w:val="center"/>
            </w:pPr>
            <w:r w:rsidRPr="00B3140E">
              <w:t>8</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DFC430" w14:textId="77777777" w:rsidR="00C50574" w:rsidRPr="00B3140E" w:rsidRDefault="00C50574" w:rsidP="00081981">
            <w:pPr>
              <w:autoSpaceDE w:val="0"/>
              <w:autoSpaceDN w:val="0"/>
              <w:adjustRightInd w:val="0"/>
              <w:jc w:val="center"/>
            </w:pPr>
            <w:r w:rsidRPr="00B3140E">
              <w:t>CAP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7644D3" w14:textId="77777777" w:rsidR="00C50574" w:rsidRPr="00B3140E" w:rsidRDefault="00C50574" w:rsidP="00081981">
            <w:pPr>
              <w:tabs>
                <w:tab w:val="left" w:pos="1590"/>
              </w:tabs>
              <w:autoSpaceDE w:val="0"/>
              <w:autoSpaceDN w:val="0"/>
              <w:adjustRightInd w:val="0"/>
              <w:ind w:left="113"/>
              <w:jc w:val="both"/>
            </w:pPr>
            <w:r w:rsidRPr="00B3140E">
              <w:t>HEMIFUMARATO DE QUETIAPINA 25MG - SEROQUEL</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3B0EE5" w14:textId="77777777" w:rsidR="00C50574" w:rsidRPr="00B3140E" w:rsidRDefault="00C50574" w:rsidP="00081981">
            <w:pPr>
              <w:autoSpaceDE w:val="0"/>
              <w:autoSpaceDN w:val="0"/>
              <w:adjustRightInd w:val="0"/>
              <w:ind w:right="57"/>
              <w:jc w:val="center"/>
            </w:pPr>
            <w:r w:rsidRPr="00C50574">
              <w:t>1.680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B74287" w14:textId="77777777" w:rsidR="00C50574" w:rsidRPr="00B3140E" w:rsidRDefault="00C50574" w:rsidP="00081981">
            <w:pPr>
              <w:autoSpaceDE w:val="0"/>
              <w:autoSpaceDN w:val="0"/>
              <w:adjustRightInd w:val="0"/>
              <w:jc w:val="center"/>
            </w:pPr>
            <w:r w:rsidRPr="00B3140E">
              <w:t>0,09</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1801EFD" w14:textId="77777777" w:rsidR="00C50574" w:rsidRPr="00B3140E" w:rsidRDefault="00C50574" w:rsidP="00081981">
            <w:pPr>
              <w:autoSpaceDE w:val="0"/>
              <w:autoSpaceDN w:val="0"/>
              <w:adjustRightInd w:val="0"/>
              <w:jc w:val="center"/>
            </w:pPr>
            <w:r w:rsidRPr="00B3140E">
              <w:t>151,20</w:t>
            </w:r>
          </w:p>
        </w:tc>
      </w:tr>
      <w:tr w:rsidR="00C50574" w:rsidRPr="00B3140E" w14:paraId="57CE8F3E"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1E04E4" w14:textId="77777777" w:rsidR="00C50574" w:rsidRPr="00B3140E" w:rsidRDefault="00C50574" w:rsidP="00081981">
            <w:pPr>
              <w:autoSpaceDE w:val="0"/>
              <w:autoSpaceDN w:val="0"/>
              <w:adjustRightInd w:val="0"/>
              <w:jc w:val="center"/>
            </w:pPr>
            <w:r w:rsidRPr="00B3140E">
              <w:t>9</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AE517B"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78AD6E" w14:textId="77777777" w:rsidR="00C50574" w:rsidRPr="00B3140E" w:rsidRDefault="00C50574" w:rsidP="00081981">
            <w:pPr>
              <w:tabs>
                <w:tab w:val="left" w:pos="1590"/>
              </w:tabs>
              <w:autoSpaceDE w:val="0"/>
              <w:autoSpaceDN w:val="0"/>
              <w:adjustRightInd w:val="0"/>
              <w:ind w:left="113"/>
              <w:jc w:val="both"/>
            </w:pPr>
            <w:r w:rsidRPr="00B3140E">
              <w:t>HIDRALAZINA 50MG</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A23551" w14:textId="77777777" w:rsidR="00C50574" w:rsidRPr="00B3140E" w:rsidRDefault="00C50574" w:rsidP="00081981">
            <w:pPr>
              <w:autoSpaceDE w:val="0"/>
              <w:autoSpaceDN w:val="0"/>
              <w:adjustRightInd w:val="0"/>
              <w:ind w:right="57"/>
              <w:jc w:val="center"/>
            </w:pPr>
            <w:r w:rsidRPr="00C50574">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E454E6" w14:textId="77777777" w:rsidR="00C50574" w:rsidRPr="00B3140E" w:rsidRDefault="00C50574" w:rsidP="00081981">
            <w:pPr>
              <w:autoSpaceDE w:val="0"/>
              <w:autoSpaceDN w:val="0"/>
              <w:adjustRightInd w:val="0"/>
              <w:jc w:val="center"/>
            </w:pPr>
            <w:r w:rsidRPr="00B3140E">
              <w:t>0,49</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399A152" w14:textId="77777777" w:rsidR="00C50574" w:rsidRPr="00B3140E" w:rsidRDefault="00C50574" w:rsidP="00081981">
            <w:pPr>
              <w:autoSpaceDE w:val="0"/>
              <w:autoSpaceDN w:val="0"/>
              <w:adjustRightInd w:val="0"/>
              <w:jc w:val="center"/>
            </w:pPr>
            <w:r w:rsidRPr="00B3140E">
              <w:t>980,00</w:t>
            </w:r>
          </w:p>
        </w:tc>
      </w:tr>
      <w:tr w:rsidR="00C50574" w:rsidRPr="00B3140E" w14:paraId="53099D37"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5A302A" w14:textId="77777777" w:rsidR="00C50574" w:rsidRPr="00B3140E" w:rsidRDefault="00C50574" w:rsidP="00081981">
            <w:pPr>
              <w:autoSpaceDE w:val="0"/>
              <w:autoSpaceDN w:val="0"/>
              <w:adjustRightInd w:val="0"/>
              <w:jc w:val="center"/>
            </w:pPr>
            <w:r w:rsidRPr="00B3140E">
              <w:t>10</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F691A6"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3E77B3" w14:textId="77777777" w:rsidR="00C50574" w:rsidRPr="00B3140E" w:rsidRDefault="00C50574" w:rsidP="00081981">
            <w:pPr>
              <w:tabs>
                <w:tab w:val="left" w:pos="1590"/>
              </w:tabs>
              <w:autoSpaceDE w:val="0"/>
              <w:autoSpaceDN w:val="0"/>
              <w:adjustRightInd w:val="0"/>
              <w:ind w:left="113"/>
              <w:jc w:val="both"/>
            </w:pPr>
            <w:r w:rsidRPr="00B3140E">
              <w:t>ITRACONAZOL 100MG (RENAME)</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830B88" w14:textId="77777777" w:rsidR="00C50574" w:rsidRPr="00B3140E" w:rsidRDefault="00C50574" w:rsidP="00081981">
            <w:pPr>
              <w:autoSpaceDE w:val="0"/>
              <w:autoSpaceDN w:val="0"/>
              <w:adjustRightInd w:val="0"/>
              <w:ind w:right="57"/>
              <w:jc w:val="center"/>
            </w:pPr>
            <w:r w:rsidRPr="00C50574">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5E43D6" w14:textId="77777777" w:rsidR="00C50574" w:rsidRPr="00B3140E" w:rsidRDefault="00C50574" w:rsidP="00081981">
            <w:pPr>
              <w:autoSpaceDE w:val="0"/>
              <w:autoSpaceDN w:val="0"/>
              <w:adjustRightInd w:val="0"/>
              <w:jc w:val="center"/>
            </w:pPr>
            <w:r w:rsidRPr="00B3140E">
              <w:t>0,74</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65D4414" w14:textId="77777777" w:rsidR="00C50574" w:rsidRPr="00B3140E" w:rsidRDefault="00C50574" w:rsidP="00081981">
            <w:pPr>
              <w:autoSpaceDE w:val="0"/>
              <w:autoSpaceDN w:val="0"/>
              <w:adjustRightInd w:val="0"/>
              <w:jc w:val="center"/>
            </w:pPr>
            <w:r w:rsidRPr="00B3140E">
              <w:t>740,00</w:t>
            </w:r>
          </w:p>
        </w:tc>
      </w:tr>
      <w:tr w:rsidR="00C50574" w:rsidRPr="00B3140E" w14:paraId="6F03995B"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E11AAD" w14:textId="77777777" w:rsidR="00C50574" w:rsidRPr="00B3140E" w:rsidRDefault="00C50574" w:rsidP="00081981">
            <w:pPr>
              <w:autoSpaceDE w:val="0"/>
              <w:autoSpaceDN w:val="0"/>
              <w:adjustRightInd w:val="0"/>
              <w:jc w:val="center"/>
            </w:pPr>
            <w:r w:rsidRPr="00B3140E">
              <w:t>11</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C93492"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F270B9" w14:textId="77777777" w:rsidR="00C50574" w:rsidRPr="00B3140E" w:rsidRDefault="00C50574" w:rsidP="00081981">
            <w:pPr>
              <w:tabs>
                <w:tab w:val="left" w:pos="1590"/>
              </w:tabs>
              <w:autoSpaceDE w:val="0"/>
              <w:autoSpaceDN w:val="0"/>
              <w:adjustRightInd w:val="0"/>
              <w:ind w:left="113"/>
              <w:jc w:val="both"/>
            </w:pPr>
            <w:r w:rsidRPr="00B3140E">
              <w:t>METILDOPA 250MG</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DB3F14" w14:textId="77777777" w:rsidR="00C50574" w:rsidRPr="00B3140E" w:rsidRDefault="00C50574" w:rsidP="00081981">
            <w:pPr>
              <w:autoSpaceDE w:val="0"/>
              <w:autoSpaceDN w:val="0"/>
              <w:adjustRightInd w:val="0"/>
              <w:ind w:right="57"/>
              <w:jc w:val="center"/>
            </w:pPr>
            <w:r w:rsidRPr="00C50574">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0FA759" w14:textId="77777777" w:rsidR="00C50574" w:rsidRPr="00B3140E" w:rsidRDefault="00C50574" w:rsidP="00081981">
            <w:pPr>
              <w:autoSpaceDE w:val="0"/>
              <w:autoSpaceDN w:val="0"/>
              <w:adjustRightInd w:val="0"/>
              <w:jc w:val="center"/>
            </w:pPr>
            <w:r w:rsidRPr="00B3140E">
              <w:t>0,49</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D93ED4E" w14:textId="77777777" w:rsidR="00C50574" w:rsidRPr="00B3140E" w:rsidRDefault="00C50574" w:rsidP="00081981">
            <w:pPr>
              <w:autoSpaceDE w:val="0"/>
              <w:autoSpaceDN w:val="0"/>
              <w:adjustRightInd w:val="0"/>
              <w:jc w:val="center"/>
            </w:pPr>
            <w:r w:rsidRPr="00B3140E">
              <w:t>2.450,00</w:t>
            </w:r>
          </w:p>
        </w:tc>
      </w:tr>
      <w:tr w:rsidR="00C50574" w:rsidRPr="00B3140E" w14:paraId="461BF051"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1F37F5" w14:textId="77777777" w:rsidR="00C50574" w:rsidRPr="00B3140E" w:rsidRDefault="00C50574" w:rsidP="00081981">
            <w:pPr>
              <w:autoSpaceDE w:val="0"/>
              <w:autoSpaceDN w:val="0"/>
              <w:adjustRightInd w:val="0"/>
              <w:jc w:val="center"/>
            </w:pPr>
            <w:r w:rsidRPr="00B3140E">
              <w:t>12</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B2B49A"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C768DD" w14:textId="77777777" w:rsidR="00C50574" w:rsidRPr="00B3140E" w:rsidRDefault="00C50574" w:rsidP="00081981">
            <w:pPr>
              <w:tabs>
                <w:tab w:val="left" w:pos="1590"/>
              </w:tabs>
              <w:autoSpaceDE w:val="0"/>
              <w:autoSpaceDN w:val="0"/>
              <w:adjustRightInd w:val="0"/>
              <w:ind w:left="113"/>
              <w:jc w:val="both"/>
            </w:pPr>
            <w:r w:rsidRPr="00B3140E">
              <w:t>METOPROLOL SUCCINATO 100MG</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0EB5DB" w14:textId="77777777" w:rsidR="00C50574" w:rsidRPr="00B3140E" w:rsidRDefault="00C50574" w:rsidP="00081981">
            <w:pPr>
              <w:autoSpaceDE w:val="0"/>
              <w:autoSpaceDN w:val="0"/>
              <w:adjustRightInd w:val="0"/>
              <w:ind w:right="57"/>
              <w:jc w:val="center"/>
            </w:pPr>
            <w:r w:rsidRPr="00C50574">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638F05" w14:textId="77777777" w:rsidR="00C50574" w:rsidRPr="00B3140E" w:rsidRDefault="00C50574" w:rsidP="00081981">
            <w:pPr>
              <w:autoSpaceDE w:val="0"/>
              <w:autoSpaceDN w:val="0"/>
              <w:adjustRightInd w:val="0"/>
              <w:jc w:val="center"/>
            </w:pPr>
            <w:r w:rsidRPr="00B3140E">
              <w:t>0,56</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8725B0E" w14:textId="77777777" w:rsidR="00C50574" w:rsidRPr="00B3140E" w:rsidRDefault="00C50574" w:rsidP="00081981">
            <w:pPr>
              <w:autoSpaceDE w:val="0"/>
              <w:autoSpaceDN w:val="0"/>
              <w:adjustRightInd w:val="0"/>
              <w:jc w:val="center"/>
            </w:pPr>
            <w:r w:rsidRPr="00B3140E">
              <w:t>840,00</w:t>
            </w:r>
          </w:p>
        </w:tc>
      </w:tr>
      <w:tr w:rsidR="00C50574" w:rsidRPr="00B3140E" w14:paraId="42F39BCA"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DF3129" w14:textId="77777777" w:rsidR="00C50574" w:rsidRPr="00B3140E" w:rsidRDefault="00C50574" w:rsidP="00081981">
            <w:pPr>
              <w:autoSpaceDE w:val="0"/>
              <w:autoSpaceDN w:val="0"/>
              <w:adjustRightInd w:val="0"/>
              <w:jc w:val="center"/>
            </w:pPr>
            <w:r w:rsidRPr="00B3140E">
              <w:t>13</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6DD4A6" w14:textId="77777777" w:rsidR="00C50574" w:rsidRPr="00B3140E" w:rsidRDefault="00C50574" w:rsidP="00081981">
            <w:pPr>
              <w:autoSpaceDE w:val="0"/>
              <w:autoSpaceDN w:val="0"/>
              <w:adjustRightInd w:val="0"/>
              <w:jc w:val="center"/>
            </w:pPr>
            <w:r w:rsidRPr="00B3140E">
              <w:t>CAP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83CD94" w14:textId="77777777" w:rsidR="00C50574" w:rsidRPr="00B3140E" w:rsidRDefault="00C50574" w:rsidP="00081981">
            <w:pPr>
              <w:tabs>
                <w:tab w:val="left" w:pos="1590"/>
              </w:tabs>
              <w:autoSpaceDE w:val="0"/>
              <w:autoSpaceDN w:val="0"/>
              <w:adjustRightInd w:val="0"/>
              <w:ind w:left="113"/>
              <w:jc w:val="both"/>
            </w:pPr>
            <w:r w:rsidRPr="00B3140E">
              <w:t>NITROFURANTOINA 100MG SUSPENSÃO ENCAPSULADA</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728878" w14:textId="77777777" w:rsidR="00C50574" w:rsidRPr="00B3140E" w:rsidRDefault="00C50574" w:rsidP="00081981">
            <w:pPr>
              <w:autoSpaceDE w:val="0"/>
              <w:autoSpaceDN w:val="0"/>
              <w:adjustRightInd w:val="0"/>
              <w:ind w:right="57"/>
              <w:jc w:val="center"/>
            </w:pPr>
            <w:r w:rsidRPr="00C50574">
              <w:t>3.080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EA5E66" w14:textId="77777777" w:rsidR="00C50574" w:rsidRPr="00B3140E" w:rsidRDefault="00C50574" w:rsidP="00081981">
            <w:pPr>
              <w:autoSpaceDE w:val="0"/>
              <w:autoSpaceDN w:val="0"/>
              <w:adjustRightInd w:val="0"/>
              <w:jc w:val="center"/>
            </w:pPr>
            <w:r w:rsidRPr="00B3140E">
              <w:t>0,30</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634642B" w14:textId="77777777" w:rsidR="00C50574" w:rsidRPr="00B3140E" w:rsidRDefault="00C50574" w:rsidP="00081981">
            <w:pPr>
              <w:autoSpaceDE w:val="0"/>
              <w:autoSpaceDN w:val="0"/>
              <w:adjustRightInd w:val="0"/>
              <w:jc w:val="center"/>
            </w:pPr>
            <w:r w:rsidRPr="00B3140E">
              <w:t>924,00</w:t>
            </w:r>
          </w:p>
        </w:tc>
      </w:tr>
      <w:tr w:rsidR="00C50574" w:rsidRPr="00B3140E" w14:paraId="4C6DE30E"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AC69E1" w14:textId="77777777" w:rsidR="00C50574" w:rsidRPr="00B3140E" w:rsidRDefault="00C50574" w:rsidP="00081981">
            <w:pPr>
              <w:autoSpaceDE w:val="0"/>
              <w:autoSpaceDN w:val="0"/>
              <w:adjustRightInd w:val="0"/>
              <w:jc w:val="center"/>
            </w:pPr>
            <w:r w:rsidRPr="00B3140E">
              <w:t>14</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6699E1"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2A2EF8" w14:textId="77777777" w:rsidR="00C50574" w:rsidRPr="00B3140E" w:rsidRDefault="00C50574" w:rsidP="00081981">
            <w:pPr>
              <w:tabs>
                <w:tab w:val="left" w:pos="1590"/>
              </w:tabs>
              <w:autoSpaceDE w:val="0"/>
              <w:autoSpaceDN w:val="0"/>
              <w:adjustRightInd w:val="0"/>
              <w:ind w:left="113"/>
              <w:jc w:val="both"/>
            </w:pPr>
            <w:r w:rsidRPr="00B3140E">
              <w:t>VERAPAMIL 80MG (DILACORON) (RENAME)</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58BF07" w14:textId="77777777" w:rsidR="00C50574" w:rsidRPr="00B3140E" w:rsidRDefault="00C50574" w:rsidP="00081981">
            <w:pPr>
              <w:autoSpaceDE w:val="0"/>
              <w:autoSpaceDN w:val="0"/>
              <w:adjustRightInd w:val="0"/>
              <w:ind w:right="57"/>
              <w:jc w:val="center"/>
            </w:pPr>
            <w:r w:rsidRPr="00C50574">
              <w:t>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A54EB4" w14:textId="77777777" w:rsidR="00C50574" w:rsidRPr="00B3140E" w:rsidRDefault="00C50574" w:rsidP="00081981">
            <w:pPr>
              <w:autoSpaceDE w:val="0"/>
              <w:autoSpaceDN w:val="0"/>
              <w:adjustRightInd w:val="0"/>
              <w:jc w:val="center"/>
            </w:pPr>
            <w:r w:rsidRPr="00B3140E">
              <w:t>0,25</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6C91D17" w14:textId="77777777" w:rsidR="00C50574" w:rsidRPr="00B3140E" w:rsidRDefault="00C50574" w:rsidP="00081981">
            <w:pPr>
              <w:autoSpaceDE w:val="0"/>
              <w:autoSpaceDN w:val="0"/>
              <w:adjustRightInd w:val="0"/>
              <w:jc w:val="center"/>
            </w:pPr>
            <w:r w:rsidRPr="00B3140E">
              <w:t>125,00</w:t>
            </w:r>
          </w:p>
        </w:tc>
      </w:tr>
      <w:tr w:rsidR="00C50574" w:rsidRPr="00B3140E" w14:paraId="5D13EF27" w14:textId="77777777" w:rsidTr="00C50574">
        <w:trPr>
          <w:jc w:val="center"/>
        </w:trPr>
        <w:tc>
          <w:tcPr>
            <w:tcW w:w="56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AC78E9" w14:textId="77777777" w:rsidR="00C50574" w:rsidRPr="00B3140E" w:rsidRDefault="00C50574" w:rsidP="00081981">
            <w:pPr>
              <w:autoSpaceDE w:val="0"/>
              <w:autoSpaceDN w:val="0"/>
              <w:adjustRightInd w:val="0"/>
              <w:jc w:val="center"/>
            </w:pPr>
            <w:r w:rsidRPr="00B3140E">
              <w:t>15</w:t>
            </w:r>
          </w:p>
        </w:tc>
        <w:tc>
          <w:tcPr>
            <w:tcW w:w="70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A760E8" w14:textId="77777777" w:rsidR="00C50574" w:rsidRPr="00B3140E" w:rsidRDefault="00C50574" w:rsidP="00081981">
            <w:pPr>
              <w:autoSpaceDE w:val="0"/>
              <w:autoSpaceDN w:val="0"/>
              <w:adjustRightInd w:val="0"/>
              <w:jc w:val="center"/>
            </w:pPr>
            <w:r w:rsidRPr="00B3140E">
              <w:t>KIT</w:t>
            </w:r>
          </w:p>
        </w:tc>
        <w:tc>
          <w:tcPr>
            <w:tcW w:w="567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3D6B17" w14:textId="5AB416A4" w:rsidR="00C50574" w:rsidRPr="00B3140E" w:rsidRDefault="00C50574" w:rsidP="00081981">
            <w:pPr>
              <w:tabs>
                <w:tab w:val="left" w:pos="1590"/>
              </w:tabs>
              <w:autoSpaceDE w:val="0"/>
              <w:autoSpaceDN w:val="0"/>
              <w:adjustRightInd w:val="0"/>
              <w:ind w:left="113"/>
              <w:jc w:val="both"/>
            </w:pPr>
            <w:r w:rsidRPr="00B3140E">
              <w:t>TESTE RAPIDO IMUNOCROMATOGRAFICO COMBO PARA DETECCAO QUALITATIVA E DIFERENCIAL DE ANTIGENOS DO SARS-COV-2 (COVID-19) E INFLUENZA A E B</w:t>
            </w:r>
            <w:r w:rsidRPr="00C50574">
              <w:t xml:space="preserve"> - </w:t>
            </w:r>
            <w:r w:rsidRPr="00B3140E">
              <w:t>VER DESCRICAO COMPLETA EXIGIDA</w:t>
            </w:r>
            <w:r w:rsidR="00EF4F65">
              <w:t xml:space="preserve"> DENTRO DO TERMO DE REFERENCIA </w:t>
            </w:r>
            <w:r w:rsidR="00EF4F65" w:rsidRPr="00EF4F65">
              <w:rPr>
                <w:b/>
              </w:rPr>
              <w:t>5. REQUISITOS DA CONTRATAÇÃO</w:t>
            </w:r>
            <w:r w:rsidRPr="00B3140E">
              <w:rPr>
                <w:b/>
              </w:rPr>
              <w:t xml:space="preserve"> (REQUISITOS</w:t>
            </w:r>
            <w:r w:rsidRPr="00EF4F65">
              <w:rPr>
                <w:b/>
              </w:rPr>
              <w:t>).</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421DC8" w14:textId="77777777" w:rsidR="00C50574" w:rsidRPr="00B3140E" w:rsidRDefault="00C50574" w:rsidP="00081981">
            <w:pPr>
              <w:autoSpaceDE w:val="0"/>
              <w:autoSpaceDN w:val="0"/>
              <w:adjustRightInd w:val="0"/>
              <w:ind w:right="57"/>
              <w:jc w:val="center"/>
            </w:pPr>
            <w:r w:rsidRPr="00C50574">
              <w:t>12</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7D65FD" w14:textId="77777777" w:rsidR="00C50574" w:rsidRPr="00B3140E" w:rsidRDefault="00C50574" w:rsidP="00081981">
            <w:pPr>
              <w:autoSpaceDE w:val="0"/>
              <w:autoSpaceDN w:val="0"/>
              <w:adjustRightInd w:val="0"/>
              <w:jc w:val="center"/>
            </w:pPr>
            <w:r w:rsidRPr="00B3140E">
              <w:t>490,00</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CBE56C7" w14:textId="77777777" w:rsidR="00C50574" w:rsidRPr="00B3140E" w:rsidRDefault="00C50574" w:rsidP="00081981">
            <w:pPr>
              <w:autoSpaceDE w:val="0"/>
              <w:autoSpaceDN w:val="0"/>
              <w:adjustRightInd w:val="0"/>
              <w:jc w:val="center"/>
            </w:pPr>
            <w:r w:rsidRPr="00B3140E">
              <w:t>5.880,00</w:t>
            </w:r>
          </w:p>
        </w:tc>
      </w:tr>
      <w:tr w:rsidR="00C50574" w:rsidRPr="00B3140E" w14:paraId="43891AB9" w14:textId="77777777" w:rsidTr="00C50574">
        <w:trPr>
          <w:jc w:val="center"/>
        </w:trPr>
        <w:tc>
          <w:tcPr>
            <w:tcW w:w="568" w:type="dxa"/>
            <w:tcBorders>
              <w:top w:val="nil"/>
              <w:left w:val="single" w:sz="2" w:space="0" w:color="000000"/>
              <w:bottom w:val="single" w:sz="4" w:space="0" w:color="auto"/>
              <w:right w:val="nil"/>
            </w:tcBorders>
            <w:tcMar>
              <w:top w:w="55" w:type="dxa"/>
              <w:left w:w="55" w:type="dxa"/>
              <w:bottom w:w="55" w:type="dxa"/>
              <w:right w:w="55" w:type="dxa"/>
            </w:tcMar>
            <w:vAlign w:val="center"/>
          </w:tcPr>
          <w:p w14:paraId="60CA8382" w14:textId="77777777" w:rsidR="00C50574" w:rsidRPr="00B3140E" w:rsidRDefault="00C50574" w:rsidP="00081981">
            <w:pPr>
              <w:autoSpaceDE w:val="0"/>
              <w:autoSpaceDN w:val="0"/>
              <w:adjustRightInd w:val="0"/>
              <w:jc w:val="center"/>
            </w:pPr>
            <w:r w:rsidRPr="00B3140E">
              <w:t>16</w:t>
            </w:r>
          </w:p>
        </w:tc>
        <w:tc>
          <w:tcPr>
            <w:tcW w:w="708" w:type="dxa"/>
            <w:tcBorders>
              <w:top w:val="nil"/>
              <w:left w:val="single" w:sz="2" w:space="0" w:color="000000"/>
              <w:bottom w:val="single" w:sz="4" w:space="0" w:color="auto"/>
              <w:right w:val="nil"/>
            </w:tcBorders>
            <w:tcMar>
              <w:top w:w="55" w:type="dxa"/>
              <w:left w:w="55" w:type="dxa"/>
              <w:bottom w:w="55" w:type="dxa"/>
              <w:right w:w="55" w:type="dxa"/>
            </w:tcMar>
            <w:vAlign w:val="center"/>
          </w:tcPr>
          <w:p w14:paraId="5423F1FC" w14:textId="77777777" w:rsidR="00C50574" w:rsidRPr="00B3140E" w:rsidRDefault="00C50574" w:rsidP="00081981">
            <w:pPr>
              <w:autoSpaceDE w:val="0"/>
              <w:autoSpaceDN w:val="0"/>
              <w:adjustRightInd w:val="0"/>
              <w:jc w:val="center"/>
            </w:pPr>
            <w:r w:rsidRPr="00B3140E">
              <w:t>CP</w:t>
            </w:r>
          </w:p>
        </w:tc>
        <w:tc>
          <w:tcPr>
            <w:tcW w:w="5670" w:type="dxa"/>
            <w:tcBorders>
              <w:top w:val="nil"/>
              <w:left w:val="single" w:sz="2" w:space="0" w:color="000000"/>
              <w:bottom w:val="single" w:sz="4" w:space="0" w:color="auto"/>
              <w:right w:val="nil"/>
            </w:tcBorders>
            <w:tcMar>
              <w:top w:w="55" w:type="dxa"/>
              <w:left w:w="55" w:type="dxa"/>
              <w:bottom w:w="55" w:type="dxa"/>
              <w:right w:w="55" w:type="dxa"/>
            </w:tcMar>
            <w:vAlign w:val="center"/>
          </w:tcPr>
          <w:p w14:paraId="02072FA3" w14:textId="77777777" w:rsidR="00C50574" w:rsidRPr="00B3140E" w:rsidRDefault="00C50574" w:rsidP="00081981">
            <w:pPr>
              <w:tabs>
                <w:tab w:val="left" w:pos="1590"/>
              </w:tabs>
              <w:autoSpaceDE w:val="0"/>
              <w:autoSpaceDN w:val="0"/>
              <w:adjustRightInd w:val="0"/>
              <w:ind w:left="113"/>
              <w:jc w:val="both"/>
            </w:pPr>
            <w:r w:rsidRPr="00B3140E">
              <w:t xml:space="preserve">ISOFLAVONA DE SOJA EXTRATO SECO DE GLYCINE MAX 150MG (EQUIVALE A 60MG) </w:t>
            </w:r>
          </w:p>
        </w:tc>
        <w:tc>
          <w:tcPr>
            <w:tcW w:w="709" w:type="dxa"/>
            <w:tcBorders>
              <w:top w:val="nil"/>
              <w:left w:val="single" w:sz="2" w:space="0" w:color="000000"/>
              <w:bottom w:val="single" w:sz="4" w:space="0" w:color="auto"/>
              <w:right w:val="nil"/>
            </w:tcBorders>
            <w:tcMar>
              <w:top w:w="55" w:type="dxa"/>
              <w:left w:w="55" w:type="dxa"/>
              <w:bottom w:w="55" w:type="dxa"/>
              <w:right w:w="55" w:type="dxa"/>
            </w:tcMar>
            <w:vAlign w:val="center"/>
          </w:tcPr>
          <w:p w14:paraId="68BB2095" w14:textId="77777777" w:rsidR="00C50574" w:rsidRPr="00B3140E" w:rsidRDefault="00C50574" w:rsidP="00081981">
            <w:pPr>
              <w:autoSpaceDE w:val="0"/>
              <w:autoSpaceDN w:val="0"/>
              <w:adjustRightInd w:val="0"/>
              <w:ind w:right="57"/>
              <w:jc w:val="center"/>
            </w:pPr>
            <w:r w:rsidRPr="00C50574">
              <w:t>7.500</w:t>
            </w:r>
          </w:p>
        </w:tc>
        <w:tc>
          <w:tcPr>
            <w:tcW w:w="1134" w:type="dxa"/>
            <w:tcBorders>
              <w:top w:val="nil"/>
              <w:left w:val="single" w:sz="2" w:space="0" w:color="000000"/>
              <w:bottom w:val="single" w:sz="4" w:space="0" w:color="auto"/>
              <w:right w:val="nil"/>
            </w:tcBorders>
            <w:tcMar>
              <w:top w:w="55" w:type="dxa"/>
              <w:left w:w="55" w:type="dxa"/>
              <w:bottom w:w="55" w:type="dxa"/>
              <w:right w:w="55" w:type="dxa"/>
            </w:tcMar>
            <w:vAlign w:val="center"/>
          </w:tcPr>
          <w:p w14:paraId="6DDDDFF3" w14:textId="77777777" w:rsidR="00C50574" w:rsidRPr="00B3140E" w:rsidRDefault="00C50574" w:rsidP="00081981">
            <w:pPr>
              <w:autoSpaceDE w:val="0"/>
              <w:autoSpaceDN w:val="0"/>
              <w:adjustRightInd w:val="0"/>
              <w:jc w:val="center"/>
            </w:pPr>
            <w:r w:rsidRPr="00B3140E">
              <w:t>0,59</w:t>
            </w:r>
          </w:p>
        </w:tc>
        <w:tc>
          <w:tcPr>
            <w:tcW w:w="1417" w:type="dxa"/>
            <w:tcBorders>
              <w:top w:val="nil"/>
              <w:left w:val="single" w:sz="2" w:space="0" w:color="000000"/>
              <w:bottom w:val="single" w:sz="4" w:space="0" w:color="auto"/>
              <w:right w:val="single" w:sz="2" w:space="0" w:color="000000"/>
            </w:tcBorders>
            <w:tcMar>
              <w:top w:w="55" w:type="dxa"/>
              <w:left w:w="55" w:type="dxa"/>
              <w:bottom w:w="55" w:type="dxa"/>
              <w:right w:w="55" w:type="dxa"/>
            </w:tcMar>
            <w:vAlign w:val="center"/>
          </w:tcPr>
          <w:p w14:paraId="73E56CBA" w14:textId="77777777" w:rsidR="00C50574" w:rsidRPr="00B3140E" w:rsidRDefault="00C50574" w:rsidP="00081981">
            <w:pPr>
              <w:autoSpaceDE w:val="0"/>
              <w:autoSpaceDN w:val="0"/>
              <w:adjustRightInd w:val="0"/>
              <w:jc w:val="center"/>
            </w:pPr>
            <w:r w:rsidRPr="00B3140E">
              <w:t>4.425,00</w:t>
            </w:r>
          </w:p>
        </w:tc>
      </w:tr>
      <w:tr w:rsidR="00C50574" w:rsidRPr="00B3140E" w14:paraId="7FB12E61" w14:textId="77777777" w:rsidTr="00C50574">
        <w:trPr>
          <w:jc w:val="center"/>
        </w:trPr>
        <w:tc>
          <w:tcPr>
            <w:tcW w:w="8789"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DD30E7C" w14:textId="77777777" w:rsidR="00C50574" w:rsidRPr="00C50574" w:rsidRDefault="00C50574" w:rsidP="00081981">
            <w:pPr>
              <w:autoSpaceDE w:val="0"/>
              <w:autoSpaceDN w:val="0"/>
              <w:adjustRightInd w:val="0"/>
              <w:jc w:val="center"/>
              <w:rPr>
                <w:b/>
              </w:rPr>
            </w:pPr>
            <w:r w:rsidRPr="00C50574">
              <w:rPr>
                <w:b/>
              </w:rPr>
              <w:t>VALOR TOTAL</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1D97D85" w14:textId="089CDF44" w:rsidR="00C50574" w:rsidRPr="00C50574" w:rsidRDefault="00C50574" w:rsidP="00C50574">
            <w:pPr>
              <w:jc w:val="center"/>
            </w:pPr>
            <w:r w:rsidRPr="00C50574">
              <w:rPr>
                <w:b/>
                <w:bCs/>
              </w:rPr>
              <w:t>R$ 21.754,20</w:t>
            </w:r>
          </w:p>
        </w:tc>
      </w:tr>
    </w:tbl>
    <w:p w14:paraId="18958631" w14:textId="2542CC30" w:rsidR="00C50574" w:rsidRPr="00C50574" w:rsidRDefault="00730B0E" w:rsidP="005A5FC3">
      <w:pPr>
        <w:spacing w:before="240"/>
        <w:ind w:firstLine="708"/>
        <w:contextualSpacing/>
        <w:jc w:val="both"/>
        <w:rPr>
          <w:b/>
          <w:bCs/>
          <w:sz w:val="24"/>
          <w:szCs w:val="24"/>
        </w:rPr>
      </w:pPr>
      <w:bookmarkStart w:id="3" w:name="__UnoMark__1913_3139063311"/>
      <w:bookmarkStart w:id="4" w:name="__UnoMark__1843_3139063311"/>
      <w:bookmarkEnd w:id="3"/>
      <w:bookmarkEnd w:id="4"/>
      <w:r w:rsidRPr="00C50574">
        <w:rPr>
          <w:bCs/>
          <w:sz w:val="24"/>
          <w:szCs w:val="24"/>
        </w:rPr>
        <w:t xml:space="preserve">Estima-se para a contratação almejada o valor total de </w:t>
      </w:r>
      <w:r w:rsidR="00C50574" w:rsidRPr="00C50574">
        <w:rPr>
          <w:b/>
          <w:bCs/>
          <w:sz w:val="24"/>
          <w:szCs w:val="24"/>
        </w:rPr>
        <w:t xml:space="preserve">R$ 21.754,20 (vinte e um mil setecentos e cinquenta e quatro reais e vinte centavos). </w:t>
      </w:r>
    </w:p>
    <w:p w14:paraId="1B173DBB" w14:textId="2B488396" w:rsidR="00730B0E" w:rsidRPr="00C66117" w:rsidRDefault="00730B0E" w:rsidP="005A5FC3">
      <w:pPr>
        <w:spacing w:before="240"/>
        <w:ind w:firstLine="708"/>
        <w:contextualSpacing/>
        <w:jc w:val="both"/>
        <w:rPr>
          <w:bCs/>
          <w:sz w:val="24"/>
          <w:szCs w:val="24"/>
        </w:rPr>
      </w:pPr>
      <w:r w:rsidRPr="00C66117">
        <w:rPr>
          <w:b/>
          <w:bCs/>
          <w:sz w:val="24"/>
          <w:szCs w:val="24"/>
        </w:rPr>
        <w:t xml:space="preserve"> </w:t>
      </w:r>
      <w:r w:rsidRPr="00C66117">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177E6DCD" w14:textId="0391E63F" w:rsidR="002314C1" w:rsidRDefault="002314C1">
      <w:pPr>
        <w:rPr>
          <w:bCs/>
          <w:color w:val="FF0000"/>
          <w:sz w:val="24"/>
          <w:szCs w:val="24"/>
        </w:rPr>
      </w:pPr>
      <w:r>
        <w:rPr>
          <w:bCs/>
          <w:color w:val="FF0000"/>
          <w:sz w:val="24"/>
          <w:szCs w:val="24"/>
        </w:rPr>
        <w:br w:type="page"/>
      </w:r>
    </w:p>
    <w:p w14:paraId="4B67E27E" w14:textId="4A143AA3" w:rsidR="00202E1F" w:rsidRDefault="00202E1F" w:rsidP="00BF3EBF">
      <w:pPr>
        <w:autoSpaceDE w:val="0"/>
        <w:autoSpaceDN w:val="0"/>
        <w:adjustRightInd w:val="0"/>
        <w:spacing w:before="240" w:after="240"/>
        <w:contextualSpacing/>
        <w:rPr>
          <w:b/>
          <w:bCs/>
          <w:color w:val="FF0000"/>
          <w:sz w:val="24"/>
          <w:szCs w:val="24"/>
        </w:rPr>
      </w:pPr>
      <w:r w:rsidRPr="00C66117">
        <w:rPr>
          <w:b/>
          <w:bCs/>
          <w:sz w:val="24"/>
          <w:szCs w:val="24"/>
        </w:rPr>
        <w:t>3. FUNDAMENTAÇÃO DA CONTRATAÇÃO</w:t>
      </w:r>
    </w:p>
    <w:p w14:paraId="788CA337" w14:textId="2974B7B3" w:rsidR="00652E20" w:rsidRPr="00652E20" w:rsidRDefault="00652E20" w:rsidP="00652E20">
      <w:pPr>
        <w:ind w:firstLine="708"/>
        <w:jc w:val="both"/>
        <w:rPr>
          <w:sz w:val="24"/>
          <w:szCs w:val="24"/>
        </w:rPr>
      </w:pPr>
      <w:r w:rsidRPr="00652E20">
        <w:rPr>
          <w:sz w:val="24"/>
          <w:szCs w:val="24"/>
        </w:rPr>
        <w:t>A contratação se fundamenta em Estudo Técnico Preliminar e demais documentos que integram este processo de contratação.</w:t>
      </w:r>
    </w:p>
    <w:p w14:paraId="037EDE46" w14:textId="4B932F04" w:rsidR="002314C1" w:rsidRPr="002314C1" w:rsidRDefault="002314C1" w:rsidP="002314C1">
      <w:pPr>
        <w:ind w:firstLine="708"/>
        <w:jc w:val="both"/>
        <w:rPr>
          <w:sz w:val="24"/>
          <w:szCs w:val="24"/>
        </w:rPr>
      </w:pPr>
      <w:r w:rsidRPr="002314C1">
        <w:rPr>
          <w:sz w:val="24"/>
          <w:szCs w:val="24"/>
        </w:rPr>
        <w:t>Neste sentido contratação necessita adquirir medicamentos para atender as 2 (duas) farmácias municipais. Tal necessidade decorre do cancelamento de alguns itens da Ata de Registro de preços Nº02/2025 pelo Consórcio Intermunicipal do Noroeste do Estado do Rio Grande do Sul (CISA). O cancelamento dos itens foi formalizado por meio de OFICIO CIRCULAR C. M. Nº</w:t>
      </w:r>
      <w:r w:rsidR="00EF4F65">
        <w:rPr>
          <w:sz w:val="24"/>
          <w:szCs w:val="24"/>
        </w:rPr>
        <w:t xml:space="preserve"> </w:t>
      </w:r>
      <w:r w:rsidRPr="002314C1">
        <w:rPr>
          <w:sz w:val="24"/>
          <w:szCs w:val="24"/>
        </w:rPr>
        <w:t>01/2026.</w:t>
      </w:r>
    </w:p>
    <w:p w14:paraId="3521D0FD" w14:textId="77777777" w:rsidR="002314C1" w:rsidRPr="002314C1" w:rsidRDefault="002314C1" w:rsidP="002314C1">
      <w:pPr>
        <w:ind w:firstLine="708"/>
        <w:jc w:val="both"/>
        <w:rPr>
          <w:sz w:val="24"/>
          <w:szCs w:val="24"/>
        </w:rPr>
      </w:pPr>
      <w:r w:rsidRPr="002314C1">
        <w:rPr>
          <w:sz w:val="24"/>
          <w:szCs w:val="24"/>
        </w:rPr>
        <w:t xml:space="preserve">A presente contratação fundamenta-se no dever constitucional do Município em garantir o acesso universal e igualitário às ações e serviços para a promoção, proteção e recuperação da saúde, conforme preceitua o artigo 196 da Constituição Federal. A necessidade pública reside na manutenção do estoque da Assistência Farmacêutica Municipal, assegurando o fornecimento ininterrupto de medicamentos essenciais à população usuária do Sistema Único de Saúde (SUS). </w:t>
      </w:r>
    </w:p>
    <w:p w14:paraId="7567ADEF" w14:textId="35AA322A" w:rsidR="002314C1" w:rsidRDefault="002314C1" w:rsidP="002314C1">
      <w:pPr>
        <w:ind w:firstLine="708"/>
        <w:jc w:val="both"/>
        <w:rPr>
          <w:sz w:val="24"/>
          <w:szCs w:val="24"/>
        </w:rPr>
      </w:pPr>
      <w:r w:rsidRPr="002314C1">
        <w:rPr>
          <w:sz w:val="24"/>
          <w:szCs w:val="24"/>
        </w:rPr>
        <w:t>A aquisição é indispensável para o cumprimento da Política Nacional de Medicamentos e para a execução dos programas de atenção básica, especializada e de urgência/emergência. A eventual omissão ou solução de continuidade no suprimento desses itens acarretará impactos negativos severos, tais como o agravamento do quadro clínico dos pacientes, o aumento da morbimortalidade, a sobrecarga das unidades de internação hospitalar e a vulnerabilidade do ente público à judicialização da saúde, além de configurar afronta ao princípio da continuidade do serviço público e à dignidade da pessoa humana.</w:t>
      </w:r>
    </w:p>
    <w:p w14:paraId="6A0CF0A1" w14:textId="77777777" w:rsidR="00652E20" w:rsidRPr="00652E20" w:rsidRDefault="00652E20" w:rsidP="00652E20">
      <w:pPr>
        <w:ind w:firstLine="708"/>
        <w:jc w:val="both"/>
        <w:rPr>
          <w:sz w:val="24"/>
          <w:szCs w:val="24"/>
        </w:rPr>
      </w:pPr>
      <w:r w:rsidRPr="00652E20">
        <w:rPr>
          <w:sz w:val="24"/>
          <w:szCs w:val="24"/>
        </w:rPr>
        <w:t>A necessidade pública reside na manutenção das ações de vigilância epidemiológica e no controle da propagação das principais síndromes respiratórias, especificamente os vírus SARS-CoV-2 e Influenza A e B, no âmbito municipal. O diagnóstico diferencial, célere e preciso proporcionado por testes combinados é instrumento indispensável para o balizamento de políticas públicas de saúde, permitindo a correta triagem clínica, o isolamento assertivo de casos positivos e o tratamento farmacológico direcionado, minimizando a sobrecarga e a pressão sobre o sistema hospitalar.</w:t>
      </w:r>
    </w:p>
    <w:p w14:paraId="5D533BB0" w14:textId="0D784634" w:rsidR="00652E20" w:rsidRPr="002314C1" w:rsidRDefault="00652E20" w:rsidP="00652E20">
      <w:pPr>
        <w:ind w:firstLine="708"/>
        <w:jc w:val="both"/>
        <w:rPr>
          <w:sz w:val="24"/>
          <w:szCs w:val="24"/>
        </w:rPr>
      </w:pPr>
      <w:r w:rsidRPr="00652E20">
        <w:rPr>
          <w:sz w:val="24"/>
          <w:szCs w:val="24"/>
        </w:rPr>
        <w:t>A ausência desta contratação acarretará grave prejuízo à municipalidade, consubstanciado na impossibilidade de monitoramento da co-circulação viral, no aumento exponencial das taxas de transmissibilidade, no risco de desassistência à população e no potencial incremento na morbimortalidade, configurando omissão administrativa frente ao gerenciamento de riscos sanitários.</w:t>
      </w:r>
    </w:p>
    <w:p w14:paraId="29D4234B" w14:textId="77777777" w:rsidR="002314C1" w:rsidRPr="007F3ECD" w:rsidRDefault="002314C1" w:rsidP="002314C1">
      <w:pPr>
        <w:autoSpaceDE w:val="0"/>
        <w:autoSpaceDN w:val="0"/>
        <w:adjustRightInd w:val="0"/>
        <w:spacing w:before="240" w:after="240"/>
        <w:contextualSpacing/>
        <w:rPr>
          <w:b/>
          <w:bCs/>
          <w:color w:val="FF0000"/>
          <w:sz w:val="24"/>
          <w:szCs w:val="24"/>
        </w:rPr>
      </w:pPr>
    </w:p>
    <w:p w14:paraId="2B1BEDA4" w14:textId="555B9C61" w:rsidR="00202E1F" w:rsidRPr="00EF4F65" w:rsidRDefault="00730B0E" w:rsidP="00E84A30">
      <w:pPr>
        <w:spacing w:before="240"/>
        <w:jc w:val="both"/>
        <w:rPr>
          <w:b/>
          <w:bCs/>
          <w:sz w:val="24"/>
          <w:szCs w:val="24"/>
        </w:rPr>
      </w:pPr>
      <w:r w:rsidRPr="00EF4F65">
        <w:rPr>
          <w:b/>
          <w:bCs/>
          <w:sz w:val="24"/>
          <w:szCs w:val="24"/>
        </w:rPr>
        <w:t>4</w:t>
      </w:r>
      <w:r w:rsidR="00202E1F" w:rsidRPr="00EF4F65">
        <w:rPr>
          <w:b/>
          <w:bCs/>
          <w:sz w:val="24"/>
          <w:szCs w:val="24"/>
        </w:rPr>
        <w:t>. DESCRIÇÃO DA SOLUÇÃO COMO UM TODO</w:t>
      </w:r>
    </w:p>
    <w:p w14:paraId="6978649F" w14:textId="72063CD1" w:rsidR="00202E1F" w:rsidRPr="00EF4F65" w:rsidRDefault="00202E1F" w:rsidP="00F572EA">
      <w:pPr>
        <w:pStyle w:val="NormalWeb"/>
        <w:spacing w:before="240" w:beforeAutospacing="0" w:after="0" w:afterAutospacing="0"/>
        <w:ind w:firstLine="708"/>
        <w:jc w:val="both"/>
      </w:pPr>
      <w:r w:rsidRPr="00EF4F65">
        <w:t>A solução proposta é a contratação de empresa especializada para o fornecimento de bens/serviços conforme disposto no item 1 deste termo de referência, conforme as seguintes especificações/condições:</w:t>
      </w:r>
    </w:p>
    <w:p w14:paraId="4AB922DE" w14:textId="1B26E515" w:rsidR="00202E1F" w:rsidRPr="00EF4F65" w:rsidRDefault="00202E1F" w:rsidP="00F572EA">
      <w:pPr>
        <w:pStyle w:val="NormalWeb"/>
        <w:spacing w:before="0" w:beforeAutospacing="0" w:after="0" w:afterAutospacing="0"/>
        <w:ind w:firstLine="708"/>
        <w:jc w:val="both"/>
      </w:pPr>
      <w:r w:rsidRPr="00EF4F65">
        <w:t>O prazo de garantia é aquele estabelecido na Lei nº 8.078, de 11 de setembro de 1990 (Código de Defesa do Consumidor).</w:t>
      </w:r>
    </w:p>
    <w:p w14:paraId="3B7B8932" w14:textId="0C76A9E2" w:rsidR="00202E1F" w:rsidRPr="00EF4F65" w:rsidRDefault="00202E1F" w:rsidP="00F572EA">
      <w:pPr>
        <w:pStyle w:val="NormalWeb"/>
        <w:spacing w:before="0" w:beforeAutospacing="0" w:after="0" w:afterAutospacing="0"/>
        <w:ind w:firstLine="708"/>
        <w:jc w:val="both"/>
      </w:pPr>
      <w:r w:rsidRPr="00EF4F65">
        <w:t>Os serviços/objetos desta contratação são caracterizados como comuns, e não se enquadram como bens de luxo nos termos da legislação vigente.</w:t>
      </w:r>
    </w:p>
    <w:p w14:paraId="0D4B283F" w14:textId="3F5FFB4C" w:rsidR="00202E1F" w:rsidRPr="00EF4F65" w:rsidRDefault="00202E1F" w:rsidP="00F572EA">
      <w:pPr>
        <w:pStyle w:val="NormalWeb"/>
        <w:spacing w:before="0" w:beforeAutospacing="0" w:after="0" w:afterAutospacing="0"/>
        <w:ind w:firstLine="708"/>
        <w:jc w:val="both"/>
      </w:pPr>
      <w:r w:rsidRPr="00EF4F65">
        <w:t>Em se tratando de equipamentos, a garantia mínima dos mesmos será de um ano.</w:t>
      </w:r>
    </w:p>
    <w:p w14:paraId="1753ADA4" w14:textId="49865EAE" w:rsidR="00202E1F" w:rsidRDefault="00202E1F" w:rsidP="00F572EA">
      <w:pPr>
        <w:pStyle w:val="NormalWeb"/>
        <w:spacing w:before="0" w:beforeAutospacing="0" w:after="0" w:afterAutospacing="0"/>
        <w:ind w:firstLine="708"/>
        <w:jc w:val="both"/>
      </w:pPr>
      <w:r w:rsidRPr="00EF4F65">
        <w:t>Consideramos importante destacar:</w:t>
      </w:r>
    </w:p>
    <w:p w14:paraId="42EB18AB" w14:textId="777564C9" w:rsidR="00F572EA" w:rsidRPr="00EF4F65" w:rsidRDefault="00F572EA" w:rsidP="00F572EA">
      <w:pPr>
        <w:pStyle w:val="NormalWeb"/>
        <w:spacing w:before="0" w:beforeAutospacing="0" w:after="0" w:afterAutospacing="0"/>
        <w:ind w:firstLine="708"/>
        <w:jc w:val="both"/>
      </w:pPr>
      <w:r w:rsidRPr="00F572EA">
        <w:t xml:space="preserve">Os medicamentos deverão ser entregues no prazo máximo de </w:t>
      </w:r>
      <w:r w:rsidRPr="00F572EA">
        <w:rPr>
          <w:b/>
        </w:rPr>
        <w:t xml:space="preserve">30 (trinta) dias </w:t>
      </w:r>
      <w:r>
        <w:rPr>
          <w:b/>
        </w:rPr>
        <w:t>corridos</w:t>
      </w:r>
      <w:r w:rsidRPr="00F572EA">
        <w:t>, contados a partir do recebimento da Nota de Empenho e/ou Ordem de Fornecimento por parte da empresa contratada.</w:t>
      </w:r>
    </w:p>
    <w:p w14:paraId="346DDA38" w14:textId="629D9356" w:rsidR="00F572EA" w:rsidRPr="00F572EA" w:rsidRDefault="00F572EA" w:rsidP="00F572EA">
      <w:pPr>
        <w:ind w:firstLine="708"/>
        <w:jc w:val="both"/>
        <w:rPr>
          <w:sz w:val="24"/>
          <w:szCs w:val="24"/>
        </w:rPr>
      </w:pPr>
      <w:r w:rsidRPr="00F572EA">
        <w:rPr>
          <w:sz w:val="24"/>
          <w:szCs w:val="24"/>
        </w:rPr>
        <w:t>A entrega dos itens deverá ser efetuada no Almoxarifado da Farmácia Municipal de Saúde de Ajuricaba/RS, localizada na sede administrativa da Secretaria de Saúde, rua Luiz Fogliato, 102, em dias úteis e durante o horário de expediente da unidade.</w:t>
      </w:r>
    </w:p>
    <w:p w14:paraId="75597114" w14:textId="77777777" w:rsidR="00F572EA" w:rsidRPr="00F572EA" w:rsidRDefault="00F572EA" w:rsidP="00F572EA">
      <w:pPr>
        <w:ind w:firstLine="708"/>
        <w:jc w:val="both"/>
        <w:rPr>
          <w:sz w:val="24"/>
          <w:szCs w:val="24"/>
        </w:rPr>
      </w:pPr>
      <w:r w:rsidRPr="00F572EA">
        <w:rPr>
          <w:sz w:val="24"/>
          <w:szCs w:val="24"/>
        </w:rPr>
        <w:t>Horário de funcionamento da Secretaria de Saúde, das 8 às 12 horas e das 13:30 às 17:00.</w:t>
      </w:r>
    </w:p>
    <w:p w14:paraId="1EC4A6D0" w14:textId="4A3E4B9D" w:rsidR="00202E1F" w:rsidRPr="00EF4F65" w:rsidRDefault="00F572EA" w:rsidP="00F572EA">
      <w:pPr>
        <w:ind w:firstLine="708"/>
        <w:jc w:val="both"/>
        <w:rPr>
          <w:sz w:val="24"/>
          <w:szCs w:val="24"/>
        </w:rPr>
      </w:pPr>
      <w:r w:rsidRPr="00F572EA">
        <w:rPr>
          <w:sz w:val="24"/>
          <w:szCs w:val="24"/>
        </w:rPr>
        <w:t>A entrega será realizada de forma imediata e em sua totalidade.</w:t>
      </w:r>
    </w:p>
    <w:p w14:paraId="49A56342" w14:textId="77777777" w:rsidR="00C66117" w:rsidRPr="00EF4F65" w:rsidRDefault="00C66117">
      <w:pPr>
        <w:rPr>
          <w:b/>
          <w:bCs/>
          <w:sz w:val="24"/>
          <w:szCs w:val="24"/>
        </w:rPr>
      </w:pPr>
      <w:r w:rsidRPr="00EF4F65">
        <w:rPr>
          <w:b/>
          <w:bCs/>
          <w:sz w:val="24"/>
          <w:szCs w:val="24"/>
        </w:rPr>
        <w:br w:type="page"/>
      </w:r>
    </w:p>
    <w:p w14:paraId="0BA15531" w14:textId="69DC75F0" w:rsidR="00202E1F" w:rsidRPr="00EF4F65" w:rsidRDefault="00730B0E" w:rsidP="00BF3EBF">
      <w:pPr>
        <w:spacing w:before="240" w:after="240"/>
        <w:jc w:val="both"/>
        <w:rPr>
          <w:b/>
          <w:bCs/>
          <w:sz w:val="24"/>
          <w:szCs w:val="24"/>
        </w:rPr>
      </w:pPr>
      <w:r w:rsidRPr="00EF4F65">
        <w:rPr>
          <w:b/>
          <w:bCs/>
          <w:sz w:val="24"/>
          <w:szCs w:val="24"/>
        </w:rPr>
        <w:t>5</w:t>
      </w:r>
      <w:r w:rsidR="00202E1F" w:rsidRPr="00EF4F65">
        <w:rPr>
          <w:b/>
          <w:bCs/>
          <w:sz w:val="24"/>
          <w:szCs w:val="24"/>
        </w:rPr>
        <w:t>. REQUISITOS DA CONTRATAÇÃO</w:t>
      </w:r>
    </w:p>
    <w:p w14:paraId="474DEA1A" w14:textId="34C6F902" w:rsidR="00202E1F" w:rsidRPr="00EF4F65" w:rsidRDefault="00202E1F" w:rsidP="00C66117">
      <w:pPr>
        <w:ind w:firstLine="708"/>
        <w:jc w:val="both"/>
        <w:rPr>
          <w:sz w:val="24"/>
          <w:szCs w:val="24"/>
        </w:rPr>
      </w:pPr>
      <w:r w:rsidRPr="00EF4F65">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613AF4D7" w:rsidR="00202E1F" w:rsidRPr="00EF4F65" w:rsidRDefault="00202E1F" w:rsidP="00C66117">
      <w:pPr>
        <w:ind w:firstLine="708"/>
        <w:jc w:val="both"/>
        <w:rPr>
          <w:sz w:val="24"/>
          <w:szCs w:val="24"/>
        </w:rPr>
      </w:pPr>
      <w:r w:rsidRPr="00EF4F65">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1BB03640" w:rsidR="00202E1F" w:rsidRPr="00EF4F65" w:rsidRDefault="00202E1F" w:rsidP="00C66117">
      <w:pPr>
        <w:ind w:firstLine="708"/>
        <w:jc w:val="both"/>
        <w:rPr>
          <w:sz w:val="24"/>
          <w:szCs w:val="24"/>
        </w:rPr>
      </w:pPr>
      <w:r w:rsidRPr="00EF4F65">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008F3AE0" w14:textId="462E6E59" w:rsidR="00C66117" w:rsidRPr="00EF4F65" w:rsidRDefault="00C66117" w:rsidP="00C66117">
      <w:pPr>
        <w:ind w:firstLine="708"/>
        <w:contextualSpacing/>
        <w:jc w:val="both"/>
        <w:rPr>
          <w:sz w:val="24"/>
          <w:szCs w:val="24"/>
        </w:rPr>
      </w:pPr>
      <w:r w:rsidRPr="00F572EA">
        <w:rPr>
          <w:b/>
          <w:sz w:val="24"/>
          <w:szCs w:val="24"/>
        </w:rPr>
        <w:t>Item 15 - TESTE RAPIDO IMUNOCROMATOGRAFICO</w:t>
      </w:r>
      <w:r w:rsidRPr="00EF4F65">
        <w:rPr>
          <w:sz w:val="24"/>
          <w:szCs w:val="24"/>
        </w:rPr>
        <w:t xml:space="preserve">, o produto deverá atender aos seguintes requisitos: </w:t>
      </w:r>
    </w:p>
    <w:p w14:paraId="10BF0735" w14:textId="77777777" w:rsidR="00C66117" w:rsidRPr="00EF4F65" w:rsidRDefault="00C66117" w:rsidP="00EF4F65">
      <w:pPr>
        <w:spacing w:before="240" w:after="240"/>
        <w:ind w:firstLine="708"/>
        <w:contextualSpacing/>
        <w:jc w:val="both"/>
        <w:rPr>
          <w:rFonts w:eastAsia="Calibri"/>
          <w:sz w:val="24"/>
          <w:szCs w:val="24"/>
        </w:rPr>
      </w:pPr>
      <w:r w:rsidRPr="00EF4F65">
        <w:rPr>
          <w:rFonts w:eastAsia="Calibri"/>
          <w:b/>
          <w:bCs/>
          <w:sz w:val="24"/>
          <w:szCs w:val="24"/>
        </w:rPr>
        <w:t>Registro na ANVISA:</w:t>
      </w:r>
      <w:r w:rsidRPr="00EF4F65">
        <w:rPr>
          <w:rFonts w:eastAsia="Calibri"/>
          <w:sz w:val="24"/>
          <w:szCs w:val="24"/>
        </w:rPr>
        <w:t xml:space="preserve"> O produto deve possuir registro ou cadastro vigente junto à Agência Nacional de Vigilância Sanitária (ANVISA), comprovando sua regularidade para comercialização e uso em território nacional.</w:t>
      </w:r>
    </w:p>
    <w:p w14:paraId="0B8444B7" w14:textId="77777777" w:rsidR="00C66117" w:rsidRPr="00EF4F65" w:rsidRDefault="00C66117" w:rsidP="00EF4F65">
      <w:pPr>
        <w:spacing w:before="140" w:after="140"/>
        <w:ind w:firstLine="708"/>
        <w:contextualSpacing/>
        <w:jc w:val="both"/>
        <w:rPr>
          <w:rFonts w:eastAsia="Calibri"/>
          <w:sz w:val="24"/>
          <w:szCs w:val="24"/>
        </w:rPr>
      </w:pPr>
      <w:r w:rsidRPr="00EF4F65">
        <w:rPr>
          <w:rFonts w:eastAsia="Calibri"/>
          <w:b/>
          <w:bCs/>
          <w:sz w:val="24"/>
          <w:szCs w:val="24"/>
        </w:rPr>
        <w:t>Desempenho Técnico Mínimo:</w:t>
      </w:r>
      <w:r w:rsidRPr="00EF4F65">
        <w:rPr>
          <w:rFonts w:eastAsia="Calibri"/>
          <w:sz w:val="24"/>
          <w:szCs w:val="24"/>
        </w:rPr>
        <w:t xml:space="preserve"> Os testes devem apresentar parâmetros de sensibilidade e especificidade clínica condizentes com os padrões exigidos pelas autoridades de saúde, preferencialmente com sensibilidade </w:t>
      </w:r>
      <w:r w:rsidRPr="00EF4F65">
        <w:rPr>
          <w:rFonts w:eastAsia="Calibri"/>
          <w:b/>
          <w:bCs/>
          <w:sz w:val="24"/>
          <w:szCs w:val="24"/>
        </w:rPr>
        <w:t>igual ou superior a 90%</w:t>
      </w:r>
      <w:r w:rsidRPr="00EF4F65">
        <w:rPr>
          <w:rFonts w:eastAsia="Calibri"/>
          <w:sz w:val="24"/>
          <w:szCs w:val="24"/>
        </w:rPr>
        <w:t xml:space="preserve"> e </w:t>
      </w:r>
      <w:r w:rsidRPr="00EF4F65">
        <w:rPr>
          <w:rFonts w:eastAsia="Calibri"/>
          <w:b/>
          <w:bCs/>
          <w:sz w:val="24"/>
          <w:szCs w:val="24"/>
        </w:rPr>
        <w:t>especificidade igual ou superior a 95%</w:t>
      </w:r>
      <w:r w:rsidRPr="00EF4F65">
        <w:rPr>
          <w:rFonts w:eastAsia="Calibri"/>
          <w:sz w:val="24"/>
          <w:szCs w:val="24"/>
        </w:rPr>
        <w:t>.</w:t>
      </w:r>
    </w:p>
    <w:p w14:paraId="6C4CC664" w14:textId="77777777" w:rsidR="00C66117" w:rsidRPr="00EF4F65" w:rsidRDefault="00C66117" w:rsidP="00EF4F65">
      <w:pPr>
        <w:spacing w:before="140" w:after="140"/>
        <w:ind w:firstLine="708"/>
        <w:contextualSpacing/>
        <w:jc w:val="both"/>
        <w:rPr>
          <w:rFonts w:eastAsia="Calibri"/>
          <w:sz w:val="24"/>
          <w:szCs w:val="24"/>
        </w:rPr>
      </w:pPr>
      <w:r w:rsidRPr="00EF4F65">
        <w:rPr>
          <w:rFonts w:eastAsia="Calibri"/>
          <w:b/>
          <w:bCs/>
          <w:sz w:val="24"/>
          <w:szCs w:val="24"/>
        </w:rPr>
        <w:t>Validade (Shelf-life):</w:t>
      </w:r>
      <w:r w:rsidRPr="00EF4F65">
        <w:rPr>
          <w:rFonts w:eastAsia="Calibri"/>
          <w:sz w:val="24"/>
          <w:szCs w:val="24"/>
        </w:rPr>
        <w:t xml:space="preserve"> No ato da entrega, os testes devem possuir prazo de validade remanescente de, no mínimo, 12 (doze) meses ou corresponder a, pelo menos, 75% de sua validade total original.</w:t>
      </w:r>
    </w:p>
    <w:p w14:paraId="5863E715" w14:textId="77777777" w:rsidR="00C66117" w:rsidRPr="00EF4F65" w:rsidRDefault="00C66117" w:rsidP="00EF4F65">
      <w:pPr>
        <w:spacing w:before="140" w:after="140"/>
        <w:ind w:firstLine="708"/>
        <w:contextualSpacing/>
        <w:jc w:val="both"/>
        <w:rPr>
          <w:rFonts w:eastAsia="Calibri"/>
          <w:sz w:val="24"/>
          <w:szCs w:val="24"/>
        </w:rPr>
      </w:pPr>
      <w:r w:rsidRPr="00EF4F65">
        <w:rPr>
          <w:rFonts w:eastAsia="Calibri"/>
          <w:b/>
          <w:bCs/>
          <w:sz w:val="24"/>
          <w:szCs w:val="24"/>
        </w:rPr>
        <w:t xml:space="preserve">Composição do Kit: </w:t>
      </w:r>
      <w:r w:rsidRPr="00EF4F65">
        <w:rPr>
          <w:rFonts w:eastAsia="Calibri"/>
          <w:sz w:val="24"/>
          <w:szCs w:val="24"/>
        </w:rPr>
        <w:t>O fornecimento deve ser na forma de kit completo para realização do exame (sistema "</w:t>
      </w:r>
      <w:r w:rsidRPr="00EF4F65">
        <w:rPr>
          <w:rFonts w:eastAsia="Calibri"/>
          <w:b/>
          <w:bCs/>
          <w:sz w:val="24"/>
          <w:szCs w:val="24"/>
        </w:rPr>
        <w:t>point-of-care</w:t>
      </w:r>
      <w:r w:rsidRPr="00EF4F65">
        <w:rPr>
          <w:rFonts w:eastAsia="Calibri"/>
          <w:sz w:val="24"/>
          <w:szCs w:val="24"/>
        </w:rPr>
        <w:t>"), contendo todos os insumos necessários para a execução e leitura imediata (dispositivo de teste, swab estéril, tubo com solução tampão/reagente e instruções de uso em língua portuguesa).</w:t>
      </w:r>
    </w:p>
    <w:p w14:paraId="0BA4FB1B" w14:textId="77777777" w:rsidR="00C66117" w:rsidRPr="00EF4F65" w:rsidRDefault="00C66117" w:rsidP="00EF4F65">
      <w:pPr>
        <w:spacing w:before="140" w:after="140"/>
        <w:ind w:firstLine="708"/>
        <w:contextualSpacing/>
        <w:jc w:val="both"/>
        <w:rPr>
          <w:rFonts w:eastAsia="Calibri"/>
          <w:sz w:val="24"/>
          <w:szCs w:val="24"/>
        </w:rPr>
      </w:pPr>
      <w:r w:rsidRPr="00EF4F65">
        <w:rPr>
          <w:rFonts w:eastAsia="Calibri"/>
          <w:b/>
          <w:bCs/>
          <w:sz w:val="24"/>
          <w:szCs w:val="24"/>
        </w:rPr>
        <w:t>Certificação de Boas Práticas:</w:t>
      </w:r>
      <w:r w:rsidRPr="00EF4F65">
        <w:rPr>
          <w:rFonts w:eastAsia="Calibri"/>
          <w:sz w:val="24"/>
          <w:szCs w:val="24"/>
        </w:rPr>
        <w:t xml:space="preserve"> O fabricante deve possuir Certificado de Boas Práticas de Fabricação (CBPF) ou documento equivalente que ateste a conformidade dos processos produtivos com as normas de qualidade vigentes.</w:t>
      </w:r>
    </w:p>
    <w:p w14:paraId="5341F28E" w14:textId="34D0A89D" w:rsidR="00C66117" w:rsidRPr="00EF4F65" w:rsidRDefault="00C66117" w:rsidP="00EF4F65">
      <w:pPr>
        <w:spacing w:before="140" w:after="140"/>
        <w:ind w:firstLine="708"/>
        <w:contextualSpacing/>
        <w:jc w:val="both"/>
        <w:rPr>
          <w:rFonts w:eastAsia="Calibri"/>
          <w:sz w:val="24"/>
          <w:szCs w:val="24"/>
        </w:rPr>
      </w:pPr>
      <w:r w:rsidRPr="00EF4F65">
        <w:rPr>
          <w:rFonts w:eastAsia="Calibri"/>
          <w:b/>
          <w:bCs/>
          <w:sz w:val="24"/>
          <w:szCs w:val="24"/>
        </w:rPr>
        <w:t xml:space="preserve">Descrição completa e requisitos mínimo exigido para os testes: </w:t>
      </w:r>
      <w:r w:rsidRPr="00EF4F65">
        <w:rPr>
          <w:rFonts w:eastAsia="Calibri"/>
          <w:sz w:val="24"/>
          <w:szCs w:val="24"/>
        </w:rPr>
        <w:t>TESTE RAPIDO IMUNOCROMATOGRAFICO COMBO PARA DETECCAO QUALITATIVA E DIFERENCIAL DE ANTIGENOS DO SARS-COV-2 (COVID-19) E INFLUENZA A E B: TIPO: IMUNOCROMATOGRAFICO (TESTE RAPIDO MULTIPLEX). FINALIDADE: DETECCAO QUALITATIVA E DIFERENCIADA SIMULTANEA DE ANTIGENOS DO SARS-COV-2 E DOS VIRUS INFLUENZA A E B EM UMA UNICA AMOSTRA DE SWAB NASAL OU NASOFARINGEO. TEMPO DE LEITURA: ATE 15–20 MINUTOS. SENSIBILIDADE E ESPECIFICIDADE COMPATIVEIS COM PADROES PRECONIZADOS PELO MINISTERIO DA SAUDE E OMS PARA AMBOS OS VIRUS. REGISTRO VALIDO NA ANVISA. CADA KIT DEVE INCLUIR: DISPOSITIVOS DE TESTE (25 UNIDADES POR CAIXA), SWABS ESTEREIS, REAGENTES/EXTRATORES CONFORME FABRICANTE, TUBOS OU DISPOSITIVOS PARA PREPARO DA AMOSTRA, MANUAL DE INSTRUCOES EM PORTUGUES. CONDICOES DE ARMAZENAMENTO: TEMPERATURA AMBIENTE CONFORME ESPECIFICACAO DO FABRICANTE. PRAZO DE VALIDADE MINIMO: 12 MESES A PARTIR DA ENTREGA. USO PROFISSIONAL, NAO DESTINADO A AUTOTESTAGEM. UNIDADES DISTRIBUIDAS EM EMBALAGEM COM 25 TESTES.</w:t>
      </w:r>
    </w:p>
    <w:p w14:paraId="43E16DD2" w14:textId="431AF00D" w:rsidR="00C66117" w:rsidRPr="00EF4F65" w:rsidRDefault="00C66117" w:rsidP="00EF4F65">
      <w:pPr>
        <w:spacing w:before="140" w:after="140"/>
        <w:contextualSpacing/>
        <w:jc w:val="both"/>
        <w:rPr>
          <w:rFonts w:eastAsia="Calibri"/>
          <w:b/>
          <w:sz w:val="24"/>
          <w:szCs w:val="24"/>
        </w:rPr>
      </w:pPr>
      <w:r w:rsidRPr="00EF4F65">
        <w:rPr>
          <w:rFonts w:eastAsia="Calibri"/>
          <w:b/>
          <w:sz w:val="24"/>
          <w:szCs w:val="24"/>
        </w:rPr>
        <w:t xml:space="preserve">Demais itens: </w:t>
      </w:r>
    </w:p>
    <w:p w14:paraId="32DBA980" w14:textId="77777777" w:rsidR="00EF4F65" w:rsidRPr="00EF4F65" w:rsidRDefault="00EF4F65" w:rsidP="00EF4F65">
      <w:pPr>
        <w:spacing w:before="140" w:after="140"/>
        <w:ind w:firstLine="708"/>
        <w:contextualSpacing/>
        <w:jc w:val="both"/>
        <w:rPr>
          <w:rFonts w:eastAsia="Calibri"/>
          <w:sz w:val="24"/>
          <w:szCs w:val="24"/>
        </w:rPr>
      </w:pPr>
      <w:r w:rsidRPr="00EF4F65">
        <w:rPr>
          <w:rFonts w:eastAsia="Calibri"/>
          <w:sz w:val="24"/>
          <w:szCs w:val="24"/>
        </w:rPr>
        <w:t>Apresentação da Autorização de Funcionamento de Empresa (AFE) expedida pela ANVISA, tanto para a proponente quanto para o fabricante;</w:t>
      </w:r>
    </w:p>
    <w:p w14:paraId="30025F7B" w14:textId="77777777" w:rsidR="00EF4F65" w:rsidRPr="00EF4F65" w:rsidRDefault="00EF4F65" w:rsidP="00EF4F65">
      <w:pPr>
        <w:spacing w:before="140" w:after="140"/>
        <w:ind w:firstLine="708"/>
        <w:contextualSpacing/>
        <w:jc w:val="both"/>
        <w:rPr>
          <w:rFonts w:eastAsia="Calibri"/>
          <w:sz w:val="24"/>
          <w:szCs w:val="24"/>
        </w:rPr>
      </w:pPr>
      <w:r w:rsidRPr="00EF4F65">
        <w:rPr>
          <w:rFonts w:eastAsia="Calibri"/>
          <w:sz w:val="24"/>
          <w:szCs w:val="24"/>
        </w:rPr>
        <w:t>Comprovação de que todos os produtos fornecidos possuem registro vigente junto ao Ministério da Saúde/ANVISA;</w:t>
      </w:r>
    </w:p>
    <w:p w14:paraId="6615AC33" w14:textId="77777777" w:rsidR="00EF4F65" w:rsidRPr="00EF4F65" w:rsidRDefault="00EF4F65" w:rsidP="00EF4F65">
      <w:pPr>
        <w:spacing w:before="140" w:after="140"/>
        <w:ind w:firstLine="708"/>
        <w:contextualSpacing/>
        <w:jc w:val="both"/>
        <w:rPr>
          <w:rFonts w:eastAsia="Calibri"/>
          <w:sz w:val="24"/>
          <w:szCs w:val="24"/>
        </w:rPr>
      </w:pPr>
      <w:r w:rsidRPr="00EF4F65">
        <w:rPr>
          <w:rFonts w:eastAsia="Calibri"/>
          <w:sz w:val="24"/>
          <w:szCs w:val="24"/>
        </w:rPr>
        <w:t>No ato da entrega, os medicamentos deverão apresentar prazo de validade remanescente de, no mínimo, 12 (doze) meses, ou não inferior a 75% (setenta e cinco por cento) de sua validade total;</w:t>
      </w:r>
    </w:p>
    <w:p w14:paraId="687C1B68" w14:textId="77777777" w:rsidR="00EF4F65" w:rsidRPr="00EF4F65" w:rsidRDefault="00EF4F65" w:rsidP="00EF4F65">
      <w:pPr>
        <w:spacing w:before="140" w:after="140"/>
        <w:ind w:firstLine="708"/>
        <w:contextualSpacing/>
        <w:jc w:val="both"/>
        <w:rPr>
          <w:rFonts w:eastAsia="Calibri"/>
          <w:sz w:val="24"/>
          <w:szCs w:val="24"/>
        </w:rPr>
      </w:pPr>
      <w:r w:rsidRPr="00EF4F65">
        <w:rPr>
          <w:rFonts w:eastAsia="Calibri"/>
          <w:sz w:val="24"/>
          <w:szCs w:val="24"/>
        </w:rPr>
        <w:t>Os produtos deverão ser entregues em suas embalagens originais, íntegras e lacradas, contendo externamente o número do lote, data de fabricação e data de validade de forma legível;</w:t>
      </w:r>
    </w:p>
    <w:p w14:paraId="7C3460C9" w14:textId="77777777" w:rsidR="00EF4F65" w:rsidRPr="00EF4F65" w:rsidRDefault="00EF4F65" w:rsidP="00EF4F65">
      <w:pPr>
        <w:spacing w:before="140" w:after="140"/>
        <w:ind w:firstLine="708"/>
        <w:contextualSpacing/>
        <w:jc w:val="both"/>
        <w:rPr>
          <w:rFonts w:eastAsia="Calibri"/>
          <w:sz w:val="24"/>
          <w:szCs w:val="24"/>
        </w:rPr>
      </w:pPr>
      <w:r w:rsidRPr="00EF4F65">
        <w:rPr>
          <w:rFonts w:eastAsia="Calibri"/>
          <w:sz w:val="24"/>
          <w:szCs w:val="24"/>
        </w:rPr>
        <w:t>Cumprimento integral das normas de transporte, incluindo o controle de temperatura (cadeia de frio) para medicamentos termolábeis, quando for o caso;</w:t>
      </w:r>
    </w:p>
    <w:p w14:paraId="6F230D4A" w14:textId="3C9F58CF" w:rsidR="00C66117" w:rsidRPr="00EF4F65" w:rsidRDefault="00EF4F65" w:rsidP="00EF4F65">
      <w:pPr>
        <w:spacing w:before="140" w:after="140"/>
        <w:ind w:firstLine="708"/>
        <w:contextualSpacing/>
        <w:jc w:val="both"/>
        <w:rPr>
          <w:rFonts w:eastAsia="Calibri"/>
          <w:sz w:val="24"/>
          <w:szCs w:val="24"/>
        </w:rPr>
      </w:pPr>
      <w:r w:rsidRPr="00EF4F65">
        <w:rPr>
          <w:rFonts w:eastAsia="Calibri"/>
          <w:sz w:val="24"/>
          <w:szCs w:val="24"/>
        </w:rPr>
        <w:t>Apresentação do Certificado de Boas Práticas de Distribuição e Armazenagem, conforme legislação sanitária vigente.</w:t>
      </w:r>
    </w:p>
    <w:p w14:paraId="481EC3B5" w14:textId="6E154F5F" w:rsidR="00EF4F65" w:rsidRPr="00EF4F65" w:rsidRDefault="00F572EA" w:rsidP="00F572EA">
      <w:pPr>
        <w:spacing w:before="140" w:after="140"/>
        <w:contextualSpacing/>
        <w:jc w:val="both"/>
        <w:rPr>
          <w:rFonts w:eastAsia="Calibri"/>
          <w:sz w:val="24"/>
          <w:szCs w:val="24"/>
        </w:rPr>
      </w:pPr>
      <w:r>
        <w:rPr>
          <w:rFonts w:eastAsia="Calibri"/>
          <w:sz w:val="24"/>
          <w:szCs w:val="24"/>
        </w:rPr>
        <w:tab/>
      </w:r>
    </w:p>
    <w:p w14:paraId="4E2A3B1B" w14:textId="0F0E76F9" w:rsidR="00202E1F" w:rsidRPr="00EF4F65" w:rsidRDefault="00730B0E" w:rsidP="00BF3EBF">
      <w:pPr>
        <w:autoSpaceDE w:val="0"/>
        <w:autoSpaceDN w:val="0"/>
        <w:adjustRightInd w:val="0"/>
        <w:spacing w:before="240" w:after="240"/>
        <w:rPr>
          <w:b/>
          <w:bCs/>
          <w:sz w:val="24"/>
          <w:szCs w:val="24"/>
        </w:rPr>
      </w:pPr>
      <w:r w:rsidRPr="00EF4F65">
        <w:rPr>
          <w:b/>
          <w:bCs/>
          <w:sz w:val="24"/>
          <w:szCs w:val="24"/>
        </w:rPr>
        <w:t>6.</w:t>
      </w:r>
      <w:r w:rsidR="00202E1F" w:rsidRPr="00EF4F65">
        <w:rPr>
          <w:b/>
          <w:bCs/>
          <w:sz w:val="24"/>
          <w:szCs w:val="24"/>
        </w:rPr>
        <w:t xml:space="preserve"> MODELO DE EXECUÇÃO DO OBJETO</w:t>
      </w:r>
    </w:p>
    <w:p w14:paraId="452A5FF6" w14:textId="0AB72632" w:rsidR="00202E1F" w:rsidRPr="00EF4F65" w:rsidRDefault="00202E1F" w:rsidP="00EF4F65">
      <w:pPr>
        <w:ind w:firstLine="708"/>
        <w:jc w:val="both"/>
        <w:rPr>
          <w:sz w:val="24"/>
          <w:szCs w:val="24"/>
        </w:rPr>
      </w:pPr>
      <w:r w:rsidRPr="00EF4F65">
        <w:rPr>
          <w:sz w:val="24"/>
          <w:szCs w:val="24"/>
        </w:rPr>
        <w:t>Após a homologação e adjudicação, caso se conclua pela contratação, será firmado contrato e emitido instrumento equivalente EMPENHO.</w:t>
      </w:r>
    </w:p>
    <w:p w14:paraId="05B04274" w14:textId="405A48F4" w:rsidR="00202E1F" w:rsidRPr="00EF4F65" w:rsidRDefault="00202E1F" w:rsidP="00EF4F65">
      <w:pPr>
        <w:ind w:firstLine="708"/>
        <w:jc w:val="both"/>
        <w:rPr>
          <w:sz w:val="24"/>
          <w:szCs w:val="24"/>
        </w:rPr>
      </w:pPr>
      <w:r w:rsidRPr="00EF4F65">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0D9D168E" w:rsidR="00202E1F" w:rsidRPr="00EF4F65" w:rsidRDefault="00202E1F" w:rsidP="00EF4F65">
      <w:pPr>
        <w:ind w:firstLine="708"/>
        <w:jc w:val="both"/>
        <w:rPr>
          <w:sz w:val="24"/>
          <w:szCs w:val="24"/>
        </w:rPr>
      </w:pPr>
      <w:r w:rsidRPr="00EF4F65">
        <w:rPr>
          <w:sz w:val="24"/>
          <w:szCs w:val="24"/>
        </w:rPr>
        <w:t>A ata de registro de preços ou o contrato, quando for o caso, será enviado à adjudicatária por e-mail, para assinatura preferencialmente eletrônica.</w:t>
      </w:r>
    </w:p>
    <w:p w14:paraId="40F7E176" w14:textId="3869D6B0" w:rsidR="00202E1F" w:rsidRPr="00EF4F65" w:rsidRDefault="00202E1F" w:rsidP="00EF4F65">
      <w:pPr>
        <w:ind w:firstLine="708"/>
        <w:jc w:val="both"/>
        <w:rPr>
          <w:sz w:val="24"/>
          <w:szCs w:val="24"/>
        </w:rPr>
      </w:pPr>
      <w:r w:rsidRPr="00EF4F65">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7D73DF5E" w:rsidR="00202E1F" w:rsidRPr="00EF4F65" w:rsidRDefault="00202E1F" w:rsidP="00EF4F65">
      <w:pPr>
        <w:ind w:firstLine="708"/>
        <w:jc w:val="both"/>
        <w:rPr>
          <w:sz w:val="24"/>
          <w:szCs w:val="24"/>
        </w:rPr>
      </w:pPr>
      <w:r w:rsidRPr="00EF4F65">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72D833A4" w:rsidR="00202E1F" w:rsidRPr="00EF4F65" w:rsidRDefault="00202E1F" w:rsidP="00EF4F65">
      <w:pPr>
        <w:ind w:firstLine="708"/>
        <w:jc w:val="both"/>
        <w:rPr>
          <w:sz w:val="24"/>
          <w:szCs w:val="24"/>
        </w:rPr>
      </w:pPr>
      <w:r w:rsidRPr="00EF4F65">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1E3DE0DF" w:rsidR="00202E1F" w:rsidRPr="00EF4F65" w:rsidRDefault="00202E1F" w:rsidP="00EF4F65">
      <w:pPr>
        <w:ind w:firstLine="708"/>
        <w:jc w:val="both"/>
        <w:rPr>
          <w:sz w:val="24"/>
          <w:szCs w:val="24"/>
        </w:rPr>
      </w:pPr>
      <w:r w:rsidRPr="00EF4F65">
        <w:rPr>
          <w:sz w:val="24"/>
          <w:szCs w:val="24"/>
        </w:rPr>
        <w:t xml:space="preserve">É vedada a subcontratação de pessoa física ou jurídica para a execução do objeto deste Edital (sob pena de inexecução contratual). </w:t>
      </w:r>
    </w:p>
    <w:p w14:paraId="45C763E0" w14:textId="2102AF2B" w:rsidR="00202E1F" w:rsidRPr="00EF4F65" w:rsidRDefault="00202E1F" w:rsidP="00EF4F65">
      <w:pPr>
        <w:ind w:firstLine="708"/>
        <w:jc w:val="both"/>
        <w:rPr>
          <w:sz w:val="24"/>
          <w:szCs w:val="24"/>
        </w:rPr>
      </w:pPr>
      <w:r w:rsidRPr="00EF4F65">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C36268A" w:rsidR="00202E1F" w:rsidRPr="00EF4F65" w:rsidRDefault="00202E1F" w:rsidP="00EF4F65">
      <w:pPr>
        <w:ind w:firstLine="708"/>
        <w:jc w:val="both"/>
        <w:rPr>
          <w:sz w:val="24"/>
          <w:szCs w:val="24"/>
        </w:rPr>
      </w:pPr>
      <w:r w:rsidRPr="00EF4F65">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01567A66" w:rsidR="00202E1F" w:rsidRPr="00EF4F65" w:rsidRDefault="00202E1F" w:rsidP="00EF4F65">
      <w:pPr>
        <w:ind w:firstLine="708"/>
        <w:jc w:val="both"/>
        <w:rPr>
          <w:sz w:val="24"/>
          <w:szCs w:val="24"/>
        </w:rPr>
      </w:pPr>
      <w:r w:rsidRPr="00EF4F65">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789ED6F2" w:rsidR="00202E1F" w:rsidRPr="00EF4F65" w:rsidRDefault="00202E1F" w:rsidP="00EF4F65">
      <w:pPr>
        <w:ind w:firstLine="708"/>
        <w:jc w:val="both"/>
        <w:rPr>
          <w:sz w:val="24"/>
          <w:szCs w:val="24"/>
        </w:rPr>
      </w:pPr>
      <w:r w:rsidRPr="00EF4F65">
        <w:rPr>
          <w:sz w:val="24"/>
          <w:szCs w:val="24"/>
        </w:rPr>
        <w:t>As despesas de seguro, frete, descarregamento, deslocamentos e demais custos e despesas diretas e indiretas necessárias ao fornecimento do objeto contratado, correrão por conta exclusiva da Contratada.</w:t>
      </w:r>
    </w:p>
    <w:p w14:paraId="26407482" w14:textId="77777777" w:rsidR="00652E20" w:rsidRPr="00EF4F65" w:rsidRDefault="00652E20">
      <w:pPr>
        <w:rPr>
          <w:b/>
          <w:bCs/>
          <w:sz w:val="24"/>
          <w:szCs w:val="24"/>
        </w:rPr>
      </w:pPr>
      <w:r w:rsidRPr="00EF4F65">
        <w:rPr>
          <w:b/>
          <w:bCs/>
          <w:sz w:val="24"/>
          <w:szCs w:val="24"/>
        </w:rPr>
        <w:br w:type="page"/>
      </w:r>
    </w:p>
    <w:p w14:paraId="39D46FB5" w14:textId="4B160166" w:rsidR="00202E1F" w:rsidRPr="00EF4F65" w:rsidRDefault="00730B0E" w:rsidP="00BF3EBF">
      <w:pPr>
        <w:spacing w:before="240" w:after="240"/>
        <w:jc w:val="both"/>
        <w:rPr>
          <w:b/>
          <w:bCs/>
          <w:sz w:val="24"/>
          <w:szCs w:val="24"/>
        </w:rPr>
      </w:pPr>
      <w:r w:rsidRPr="00EF4F65">
        <w:rPr>
          <w:b/>
          <w:bCs/>
          <w:sz w:val="24"/>
          <w:szCs w:val="24"/>
        </w:rPr>
        <w:t>7</w:t>
      </w:r>
      <w:r w:rsidR="00202E1F" w:rsidRPr="00EF4F65">
        <w:rPr>
          <w:b/>
          <w:bCs/>
          <w:sz w:val="24"/>
          <w:szCs w:val="24"/>
        </w:rPr>
        <w:t>. VIGÊNCIA</w:t>
      </w:r>
    </w:p>
    <w:p w14:paraId="25CE4999" w14:textId="35B6C596" w:rsidR="00202E1F" w:rsidRPr="00EF4F65" w:rsidRDefault="00202E1F" w:rsidP="00EF4F65">
      <w:pPr>
        <w:ind w:firstLine="708"/>
        <w:jc w:val="both"/>
        <w:rPr>
          <w:sz w:val="24"/>
          <w:szCs w:val="24"/>
        </w:rPr>
      </w:pPr>
      <w:r w:rsidRPr="00EF4F65">
        <w:rPr>
          <w:sz w:val="24"/>
          <w:szCs w:val="24"/>
        </w:rPr>
        <w:t>O contrato terá vigência, a contar de sua assinatura, de 12 (doze) meses, sendo possível sua prorrogação.</w:t>
      </w:r>
    </w:p>
    <w:p w14:paraId="75EA3A10" w14:textId="77777777" w:rsidR="00202E1F" w:rsidRPr="00EF4F65" w:rsidRDefault="00202E1F" w:rsidP="00E84A30">
      <w:pPr>
        <w:jc w:val="both"/>
        <w:rPr>
          <w:bCs/>
          <w:sz w:val="24"/>
          <w:szCs w:val="24"/>
        </w:rPr>
      </w:pPr>
    </w:p>
    <w:p w14:paraId="35C25C98" w14:textId="6A922A58" w:rsidR="00202E1F" w:rsidRPr="00EF4F65"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EF4F65">
        <w:rPr>
          <w:rFonts w:ascii="Times New Roman" w:hAnsi="Times New Roman" w:cs="Times New Roman"/>
          <w:b/>
          <w:bCs/>
          <w:sz w:val="24"/>
          <w:szCs w:val="24"/>
        </w:rPr>
        <w:t>8</w:t>
      </w:r>
      <w:r w:rsidR="00202E1F" w:rsidRPr="00EF4F65">
        <w:rPr>
          <w:rFonts w:ascii="Times New Roman" w:hAnsi="Times New Roman" w:cs="Times New Roman"/>
          <w:b/>
          <w:bCs/>
          <w:sz w:val="24"/>
          <w:szCs w:val="24"/>
        </w:rPr>
        <w:t xml:space="preserve">. </w:t>
      </w:r>
      <w:r w:rsidR="00202E1F" w:rsidRPr="00EF4F65">
        <w:rPr>
          <w:rFonts w:ascii="Times New Roman" w:hAnsi="Times New Roman" w:cs="Times New Roman"/>
          <w:b/>
          <w:bCs/>
          <w:caps/>
          <w:sz w:val="24"/>
          <w:szCs w:val="24"/>
        </w:rPr>
        <w:t>CORREÇÃO MONETÁRIA</w:t>
      </w:r>
    </w:p>
    <w:p w14:paraId="7C66F288" w14:textId="1AFBF733" w:rsidR="00202E1F" w:rsidRPr="00EF4F65" w:rsidRDefault="00202E1F" w:rsidP="00EF4F65">
      <w:pPr>
        <w:pStyle w:val="PargrafodaLista"/>
        <w:spacing w:before="240"/>
        <w:ind w:left="0" w:firstLine="708"/>
        <w:contextualSpacing/>
        <w:rPr>
          <w:rFonts w:ascii="Times New Roman" w:hAnsi="Times New Roman" w:cs="Times New Roman"/>
          <w:sz w:val="24"/>
          <w:szCs w:val="24"/>
        </w:rPr>
      </w:pPr>
      <w:r w:rsidRPr="00EF4F65">
        <w:rPr>
          <w:rFonts w:ascii="Times New Roman" w:hAnsi="Times New Roman" w:cs="Times New Roman"/>
          <w:sz w:val="24"/>
          <w:szCs w:val="24"/>
        </w:rPr>
        <w:t>Índice Nacional de Preços ao Consumidor Amplo - IPCA.</w:t>
      </w:r>
    </w:p>
    <w:p w14:paraId="147337E8" w14:textId="3792C39A" w:rsidR="00202E1F" w:rsidRPr="00EF4F65" w:rsidRDefault="00730B0E" w:rsidP="00BF3EBF">
      <w:pPr>
        <w:spacing w:before="240" w:after="240"/>
        <w:contextualSpacing/>
        <w:jc w:val="both"/>
        <w:rPr>
          <w:b/>
          <w:bCs/>
          <w:sz w:val="24"/>
          <w:szCs w:val="24"/>
        </w:rPr>
      </w:pPr>
      <w:r w:rsidRPr="00EF4F65">
        <w:rPr>
          <w:b/>
          <w:bCs/>
          <w:sz w:val="24"/>
          <w:szCs w:val="24"/>
        </w:rPr>
        <w:t>9</w:t>
      </w:r>
      <w:r w:rsidR="00202E1F" w:rsidRPr="00EF4F65">
        <w:rPr>
          <w:b/>
          <w:bCs/>
          <w:sz w:val="24"/>
          <w:szCs w:val="24"/>
        </w:rPr>
        <w:t>.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8080"/>
      </w:tblGrid>
      <w:tr w:rsidR="00EF4F65" w:rsidRPr="00EF4F65" w14:paraId="14F3FD6D" w14:textId="77777777" w:rsidTr="00081981">
        <w:trPr>
          <w:trHeight w:val="80"/>
          <w:jc w:val="center"/>
        </w:trPr>
        <w:tc>
          <w:tcPr>
            <w:tcW w:w="1742" w:type="dxa"/>
          </w:tcPr>
          <w:p w14:paraId="788E339D" w14:textId="77777777" w:rsidR="00652E20" w:rsidRPr="00EF4F65" w:rsidRDefault="00652E20" w:rsidP="00081981">
            <w:pPr>
              <w:overflowPunct w:val="0"/>
              <w:autoSpaceDE w:val="0"/>
              <w:autoSpaceDN w:val="0"/>
              <w:adjustRightInd w:val="0"/>
              <w:contextualSpacing/>
              <w:jc w:val="right"/>
              <w:textAlignment w:val="baseline"/>
              <w:rPr>
                <w:b/>
                <w:sz w:val="24"/>
                <w:szCs w:val="24"/>
              </w:rPr>
            </w:pPr>
            <w:r w:rsidRPr="00EF4F65">
              <w:rPr>
                <w:b/>
                <w:sz w:val="24"/>
                <w:szCs w:val="24"/>
              </w:rPr>
              <w:t>08</w:t>
            </w:r>
          </w:p>
        </w:tc>
        <w:tc>
          <w:tcPr>
            <w:tcW w:w="8080" w:type="dxa"/>
          </w:tcPr>
          <w:p w14:paraId="025F16A2" w14:textId="77777777" w:rsidR="00652E20" w:rsidRPr="00EF4F65" w:rsidRDefault="00652E20" w:rsidP="00081981">
            <w:pPr>
              <w:overflowPunct w:val="0"/>
              <w:autoSpaceDE w:val="0"/>
              <w:autoSpaceDN w:val="0"/>
              <w:adjustRightInd w:val="0"/>
              <w:contextualSpacing/>
              <w:jc w:val="both"/>
              <w:textAlignment w:val="baseline"/>
              <w:rPr>
                <w:b/>
                <w:sz w:val="24"/>
                <w:szCs w:val="24"/>
              </w:rPr>
            </w:pPr>
            <w:r w:rsidRPr="00EF4F65">
              <w:rPr>
                <w:b/>
                <w:sz w:val="24"/>
                <w:szCs w:val="24"/>
              </w:rPr>
              <w:t>SECRETARIA MUNICIPAL DE SAÚDE</w:t>
            </w:r>
          </w:p>
        </w:tc>
      </w:tr>
      <w:tr w:rsidR="00EF4F65" w:rsidRPr="00EF4F65" w14:paraId="59E67B53" w14:textId="77777777" w:rsidTr="00081981">
        <w:trPr>
          <w:trHeight w:val="80"/>
          <w:jc w:val="center"/>
        </w:trPr>
        <w:tc>
          <w:tcPr>
            <w:tcW w:w="1742" w:type="dxa"/>
          </w:tcPr>
          <w:p w14:paraId="6F4DF765" w14:textId="77777777" w:rsidR="00652E20" w:rsidRPr="00EF4F65" w:rsidRDefault="00652E20" w:rsidP="00081981">
            <w:pPr>
              <w:overflowPunct w:val="0"/>
              <w:autoSpaceDE w:val="0"/>
              <w:autoSpaceDN w:val="0"/>
              <w:adjustRightInd w:val="0"/>
              <w:contextualSpacing/>
              <w:jc w:val="right"/>
              <w:textAlignment w:val="baseline"/>
              <w:rPr>
                <w:sz w:val="24"/>
                <w:szCs w:val="24"/>
              </w:rPr>
            </w:pPr>
            <w:r w:rsidRPr="00EF4F65">
              <w:rPr>
                <w:sz w:val="24"/>
                <w:szCs w:val="24"/>
              </w:rPr>
              <w:t>2084</w:t>
            </w:r>
          </w:p>
        </w:tc>
        <w:tc>
          <w:tcPr>
            <w:tcW w:w="8080" w:type="dxa"/>
          </w:tcPr>
          <w:p w14:paraId="1D18C266" w14:textId="77777777" w:rsidR="00652E20" w:rsidRPr="00EF4F65" w:rsidRDefault="00652E20" w:rsidP="00081981">
            <w:pPr>
              <w:overflowPunct w:val="0"/>
              <w:autoSpaceDE w:val="0"/>
              <w:autoSpaceDN w:val="0"/>
              <w:adjustRightInd w:val="0"/>
              <w:contextualSpacing/>
              <w:jc w:val="both"/>
              <w:textAlignment w:val="baseline"/>
              <w:rPr>
                <w:sz w:val="24"/>
                <w:szCs w:val="24"/>
              </w:rPr>
            </w:pPr>
            <w:r w:rsidRPr="00EF4F65">
              <w:rPr>
                <w:sz w:val="24"/>
                <w:szCs w:val="24"/>
              </w:rPr>
              <w:t>Programa Municipal de Assistência Farmacêutica</w:t>
            </w:r>
          </w:p>
        </w:tc>
      </w:tr>
      <w:tr w:rsidR="00EF4F65" w:rsidRPr="00EF4F65" w14:paraId="0973D950" w14:textId="77777777" w:rsidTr="00081981">
        <w:trPr>
          <w:trHeight w:val="80"/>
          <w:jc w:val="center"/>
        </w:trPr>
        <w:tc>
          <w:tcPr>
            <w:tcW w:w="1742" w:type="dxa"/>
          </w:tcPr>
          <w:p w14:paraId="7A1608CC" w14:textId="77777777" w:rsidR="00652E20" w:rsidRPr="00EF4F65" w:rsidRDefault="00652E20" w:rsidP="00081981">
            <w:pPr>
              <w:overflowPunct w:val="0"/>
              <w:autoSpaceDE w:val="0"/>
              <w:autoSpaceDN w:val="0"/>
              <w:adjustRightInd w:val="0"/>
              <w:contextualSpacing/>
              <w:jc w:val="right"/>
              <w:textAlignment w:val="baseline"/>
              <w:rPr>
                <w:sz w:val="24"/>
                <w:szCs w:val="24"/>
              </w:rPr>
            </w:pPr>
            <w:r w:rsidRPr="00EF4F65">
              <w:rPr>
                <w:sz w:val="24"/>
                <w:szCs w:val="24"/>
              </w:rPr>
              <w:t>1046</w:t>
            </w:r>
          </w:p>
        </w:tc>
        <w:tc>
          <w:tcPr>
            <w:tcW w:w="8080" w:type="dxa"/>
          </w:tcPr>
          <w:p w14:paraId="3A5C7EA8" w14:textId="77777777" w:rsidR="00652E20" w:rsidRPr="00EF4F65" w:rsidRDefault="00652E20" w:rsidP="00081981">
            <w:pPr>
              <w:overflowPunct w:val="0"/>
              <w:autoSpaceDE w:val="0"/>
              <w:autoSpaceDN w:val="0"/>
              <w:adjustRightInd w:val="0"/>
              <w:contextualSpacing/>
              <w:jc w:val="both"/>
              <w:textAlignment w:val="baseline"/>
              <w:rPr>
                <w:sz w:val="24"/>
                <w:szCs w:val="24"/>
              </w:rPr>
            </w:pPr>
            <w:r w:rsidRPr="00EF4F65">
              <w:rPr>
                <w:sz w:val="24"/>
                <w:szCs w:val="24"/>
              </w:rPr>
              <w:t>Convênios/ Emendas/ CP/ Portarias</w:t>
            </w:r>
          </w:p>
        </w:tc>
      </w:tr>
      <w:tr w:rsidR="00EF4F65" w:rsidRPr="00EF4F65" w14:paraId="70C7759D" w14:textId="77777777" w:rsidTr="00081981">
        <w:trPr>
          <w:trHeight w:val="80"/>
          <w:jc w:val="center"/>
        </w:trPr>
        <w:tc>
          <w:tcPr>
            <w:tcW w:w="1742" w:type="dxa"/>
          </w:tcPr>
          <w:p w14:paraId="3C648337" w14:textId="77777777" w:rsidR="00652E20" w:rsidRPr="00EF4F65" w:rsidRDefault="00652E20" w:rsidP="00081981">
            <w:pPr>
              <w:overflowPunct w:val="0"/>
              <w:autoSpaceDE w:val="0"/>
              <w:autoSpaceDN w:val="0"/>
              <w:adjustRightInd w:val="0"/>
              <w:contextualSpacing/>
              <w:jc w:val="right"/>
              <w:textAlignment w:val="baseline"/>
              <w:rPr>
                <w:sz w:val="24"/>
                <w:szCs w:val="24"/>
              </w:rPr>
            </w:pPr>
            <w:r w:rsidRPr="00EF4F65">
              <w:rPr>
                <w:sz w:val="24"/>
                <w:szCs w:val="24"/>
              </w:rPr>
              <w:t>339032990100</w:t>
            </w:r>
          </w:p>
        </w:tc>
        <w:tc>
          <w:tcPr>
            <w:tcW w:w="8080" w:type="dxa"/>
          </w:tcPr>
          <w:p w14:paraId="770AB4D0" w14:textId="77777777" w:rsidR="00652E20" w:rsidRPr="00EF4F65" w:rsidRDefault="00652E20" w:rsidP="00081981">
            <w:pPr>
              <w:overflowPunct w:val="0"/>
              <w:autoSpaceDE w:val="0"/>
              <w:autoSpaceDN w:val="0"/>
              <w:adjustRightInd w:val="0"/>
              <w:contextualSpacing/>
              <w:jc w:val="both"/>
              <w:textAlignment w:val="baseline"/>
              <w:rPr>
                <w:sz w:val="24"/>
                <w:szCs w:val="24"/>
              </w:rPr>
            </w:pPr>
            <w:r w:rsidRPr="00EF4F65">
              <w:rPr>
                <w:sz w:val="24"/>
                <w:szCs w:val="24"/>
              </w:rPr>
              <w:t>AQUISIÇÃO E DISTRIBUIÇÃO DE MEDICAMENTOS DO COMPON. ESP.</w:t>
            </w:r>
          </w:p>
        </w:tc>
      </w:tr>
      <w:tr w:rsidR="00EF4F65" w:rsidRPr="00EF4F65" w14:paraId="7E768750" w14:textId="77777777" w:rsidTr="00081981">
        <w:trPr>
          <w:trHeight w:val="80"/>
          <w:jc w:val="center"/>
        </w:trPr>
        <w:tc>
          <w:tcPr>
            <w:tcW w:w="1742" w:type="dxa"/>
          </w:tcPr>
          <w:p w14:paraId="2EF7F129" w14:textId="77777777" w:rsidR="00652E20" w:rsidRPr="00EF4F65" w:rsidRDefault="00652E20" w:rsidP="00081981">
            <w:pPr>
              <w:overflowPunct w:val="0"/>
              <w:autoSpaceDE w:val="0"/>
              <w:autoSpaceDN w:val="0"/>
              <w:adjustRightInd w:val="0"/>
              <w:contextualSpacing/>
              <w:jc w:val="right"/>
              <w:textAlignment w:val="baseline"/>
              <w:rPr>
                <w:sz w:val="24"/>
                <w:szCs w:val="24"/>
              </w:rPr>
            </w:pPr>
            <w:r w:rsidRPr="00EF4F65">
              <w:rPr>
                <w:sz w:val="24"/>
                <w:szCs w:val="24"/>
              </w:rPr>
              <w:t>339030090000</w:t>
            </w:r>
          </w:p>
        </w:tc>
        <w:tc>
          <w:tcPr>
            <w:tcW w:w="8080" w:type="dxa"/>
          </w:tcPr>
          <w:p w14:paraId="78EB85BC" w14:textId="77777777" w:rsidR="00652E20" w:rsidRPr="00EF4F65" w:rsidRDefault="00652E20" w:rsidP="00081981">
            <w:pPr>
              <w:overflowPunct w:val="0"/>
              <w:autoSpaceDE w:val="0"/>
              <w:autoSpaceDN w:val="0"/>
              <w:adjustRightInd w:val="0"/>
              <w:contextualSpacing/>
              <w:jc w:val="both"/>
              <w:textAlignment w:val="baseline"/>
              <w:rPr>
                <w:sz w:val="24"/>
                <w:szCs w:val="24"/>
              </w:rPr>
            </w:pPr>
            <w:r w:rsidRPr="00EF4F65">
              <w:rPr>
                <w:sz w:val="24"/>
                <w:szCs w:val="24"/>
              </w:rPr>
              <w:t>MATERIAL FARMACOLÓGICO</w:t>
            </w:r>
          </w:p>
        </w:tc>
      </w:tr>
    </w:tbl>
    <w:p w14:paraId="48CC1005" w14:textId="77777777" w:rsidR="00652E20" w:rsidRPr="00EF4F65" w:rsidRDefault="00652E20" w:rsidP="00BF3EBF">
      <w:pPr>
        <w:autoSpaceDE w:val="0"/>
        <w:autoSpaceDN w:val="0"/>
        <w:adjustRightInd w:val="0"/>
        <w:spacing w:before="240" w:after="240"/>
        <w:contextualSpacing/>
        <w:rPr>
          <w:b/>
          <w:bCs/>
          <w:sz w:val="24"/>
          <w:szCs w:val="24"/>
        </w:rPr>
      </w:pPr>
    </w:p>
    <w:p w14:paraId="41D85B19" w14:textId="33BBDAF7" w:rsidR="00202E1F" w:rsidRPr="00EF4F65" w:rsidRDefault="00730B0E" w:rsidP="00BF3EBF">
      <w:pPr>
        <w:autoSpaceDE w:val="0"/>
        <w:autoSpaceDN w:val="0"/>
        <w:adjustRightInd w:val="0"/>
        <w:spacing w:before="240" w:after="240"/>
        <w:contextualSpacing/>
        <w:rPr>
          <w:b/>
          <w:bCs/>
          <w:sz w:val="24"/>
          <w:szCs w:val="24"/>
        </w:rPr>
      </w:pPr>
      <w:r w:rsidRPr="00EF4F65">
        <w:rPr>
          <w:b/>
          <w:bCs/>
          <w:sz w:val="24"/>
          <w:szCs w:val="24"/>
        </w:rPr>
        <w:t>10</w:t>
      </w:r>
      <w:r w:rsidR="00202E1F" w:rsidRPr="00EF4F65">
        <w:rPr>
          <w:b/>
          <w:bCs/>
          <w:sz w:val="24"/>
          <w:szCs w:val="24"/>
        </w:rPr>
        <w:t>. CRITÉRIOS DE MEDIÇÃO E PAGAMENTO</w:t>
      </w:r>
    </w:p>
    <w:p w14:paraId="242B9ABC" w14:textId="1957700D" w:rsidR="00202E1F" w:rsidRPr="00EF4F65" w:rsidRDefault="00202E1F" w:rsidP="00EF4F65">
      <w:pPr>
        <w:shd w:val="clear" w:color="auto" w:fill="FFFFFF"/>
        <w:ind w:firstLine="708"/>
        <w:contextualSpacing/>
        <w:jc w:val="both"/>
        <w:rPr>
          <w:i/>
        </w:rPr>
      </w:pPr>
      <w:r w:rsidRPr="00EF4F65">
        <w:rPr>
          <w:sz w:val="24"/>
          <w:szCs w:val="24"/>
        </w:rPr>
        <w:t xml:space="preserve">O pagamento será efetuado preferencialmente em até </w:t>
      </w:r>
      <w:r w:rsidR="009B24A5" w:rsidRPr="00EF4F65">
        <w:rPr>
          <w:sz w:val="24"/>
          <w:szCs w:val="24"/>
        </w:rPr>
        <w:t>30</w:t>
      </w:r>
      <w:r w:rsidRPr="00EF4F65">
        <w:rPr>
          <w:sz w:val="24"/>
          <w:szCs w:val="24"/>
        </w:rPr>
        <w:t xml:space="preserve"> (</w:t>
      </w:r>
      <w:r w:rsidR="009B24A5" w:rsidRPr="00EF4F65">
        <w:rPr>
          <w:sz w:val="24"/>
          <w:szCs w:val="24"/>
        </w:rPr>
        <w:t>trinta</w:t>
      </w:r>
      <w:r w:rsidRPr="00EF4F65">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EF4F65">
        <w:rPr>
          <w:i/>
          <w:sz w:val="24"/>
          <w:szCs w:val="24"/>
        </w:rPr>
        <w:t>.</w:t>
      </w:r>
    </w:p>
    <w:p w14:paraId="37DBF12B" w14:textId="671BA7CA" w:rsidR="00202E1F" w:rsidRPr="00EF4F65" w:rsidRDefault="00202E1F" w:rsidP="00EF4F65">
      <w:pPr>
        <w:overflowPunct w:val="0"/>
        <w:autoSpaceDE w:val="0"/>
        <w:autoSpaceDN w:val="0"/>
        <w:adjustRightInd w:val="0"/>
        <w:ind w:firstLine="708"/>
        <w:contextualSpacing/>
        <w:jc w:val="both"/>
        <w:textAlignment w:val="baseline"/>
        <w:rPr>
          <w:sz w:val="24"/>
          <w:szCs w:val="24"/>
        </w:rPr>
      </w:pPr>
      <w:r w:rsidRPr="00EF4F65">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60DACEC9" w:rsidR="00202E1F" w:rsidRPr="00EF4F65" w:rsidRDefault="00202E1F" w:rsidP="00EF4F65">
      <w:pPr>
        <w:pStyle w:val="Default"/>
        <w:ind w:firstLine="708"/>
        <w:contextualSpacing/>
        <w:jc w:val="both"/>
        <w:rPr>
          <w:rFonts w:ascii="Times New Roman" w:hAnsi="Times New Roman" w:cs="Times New Roman"/>
          <w:color w:val="auto"/>
        </w:rPr>
      </w:pPr>
      <w:r w:rsidRPr="00EF4F65">
        <w:rPr>
          <w:rFonts w:ascii="Times New Roman" w:hAnsi="Times New Roman" w:cs="Times New Roman"/>
          <w:color w:val="auto"/>
        </w:rPr>
        <w:t xml:space="preserve">Serão processadas as retenções </w:t>
      </w:r>
      <w:r w:rsidR="009D23CC" w:rsidRPr="00EF4F65">
        <w:rPr>
          <w:rFonts w:ascii="Times New Roman" w:hAnsi="Times New Roman" w:cs="Times New Roman"/>
          <w:color w:val="auto"/>
        </w:rPr>
        <w:t>previdenciárias (IN RFB nº 2.110/2022)</w:t>
      </w:r>
      <w:r w:rsidRPr="00EF4F65">
        <w:rPr>
          <w:rFonts w:ascii="Times New Roman" w:hAnsi="Times New Roman" w:cs="Times New Roman"/>
          <w:color w:val="auto"/>
        </w:rPr>
        <w:t xml:space="preserve"> </w:t>
      </w:r>
      <w:r w:rsidR="009D23CC" w:rsidRPr="00EF4F65">
        <w:rPr>
          <w:rFonts w:ascii="Times New Roman" w:hAnsi="Times New Roman" w:cs="Times New Roman"/>
          <w:color w:val="auto"/>
        </w:rPr>
        <w:t>conforme</w:t>
      </w:r>
      <w:r w:rsidRPr="00EF4F65">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EF4F65" w:rsidRDefault="00730B0E" w:rsidP="00E84A30">
      <w:pPr>
        <w:autoSpaceDE w:val="0"/>
        <w:autoSpaceDN w:val="0"/>
        <w:adjustRightInd w:val="0"/>
        <w:spacing w:before="240"/>
        <w:rPr>
          <w:b/>
          <w:bCs/>
          <w:sz w:val="24"/>
          <w:szCs w:val="24"/>
        </w:rPr>
      </w:pPr>
      <w:r w:rsidRPr="00EF4F65">
        <w:rPr>
          <w:b/>
          <w:bCs/>
          <w:sz w:val="24"/>
          <w:szCs w:val="24"/>
        </w:rPr>
        <w:t>11</w:t>
      </w:r>
      <w:r w:rsidR="00202E1F" w:rsidRPr="00EF4F65">
        <w:rPr>
          <w:b/>
          <w:bCs/>
          <w:sz w:val="24"/>
          <w:szCs w:val="24"/>
        </w:rPr>
        <w:t>. MODELO DE GESTÃO DO CONTRATO</w:t>
      </w:r>
    </w:p>
    <w:p w14:paraId="3D74496D" w14:textId="0F2AF59E" w:rsidR="00202E1F" w:rsidRPr="00EF4F65" w:rsidRDefault="00202E1F" w:rsidP="00EF4F65">
      <w:pPr>
        <w:autoSpaceDE w:val="0"/>
        <w:autoSpaceDN w:val="0"/>
        <w:adjustRightInd w:val="0"/>
        <w:spacing w:before="240"/>
        <w:ind w:firstLine="708"/>
        <w:rPr>
          <w:sz w:val="24"/>
          <w:szCs w:val="24"/>
        </w:rPr>
      </w:pPr>
      <w:r w:rsidRPr="00EF4F65">
        <w:rPr>
          <w:sz w:val="24"/>
          <w:szCs w:val="24"/>
        </w:rPr>
        <w:t>A gestão dos contratos será feita por servidor da Secretaria de Administração, que será designado por portaria e que deverá acompanhar de maneira geral o andamento das contratações.</w:t>
      </w:r>
    </w:p>
    <w:p w14:paraId="3131BAF5" w14:textId="5093F1CC" w:rsidR="00202E1F" w:rsidRPr="00EF4F65" w:rsidRDefault="00202E1F" w:rsidP="00EF4F65">
      <w:pPr>
        <w:shd w:val="clear" w:color="auto" w:fill="FFFFFF"/>
        <w:ind w:firstLine="708"/>
        <w:jc w:val="both"/>
        <w:rPr>
          <w:sz w:val="24"/>
          <w:szCs w:val="24"/>
        </w:rPr>
      </w:pPr>
      <w:r w:rsidRPr="00EF4F65">
        <w:rPr>
          <w:sz w:val="24"/>
          <w:szCs w:val="24"/>
        </w:rPr>
        <w:t xml:space="preserve">Fica indicado a Servidora </w:t>
      </w:r>
      <w:r w:rsidR="00652E20" w:rsidRPr="00EF4F65">
        <w:rPr>
          <w:b/>
          <w:sz w:val="24"/>
          <w:szCs w:val="24"/>
        </w:rPr>
        <w:t>Anelise F. A. Schneider</w:t>
      </w:r>
      <w:r w:rsidRPr="00EF4F65">
        <w:rPr>
          <w:b/>
          <w:sz w:val="24"/>
          <w:szCs w:val="24"/>
        </w:rPr>
        <w:t xml:space="preserve">, investida no cargo de </w:t>
      </w:r>
      <w:r w:rsidR="00652E20" w:rsidRPr="00EF4F65">
        <w:rPr>
          <w:b/>
          <w:sz w:val="24"/>
          <w:szCs w:val="24"/>
        </w:rPr>
        <w:t>Agente Epidemiológico</w:t>
      </w:r>
      <w:r w:rsidR="00652E20" w:rsidRPr="00EF4F65">
        <w:rPr>
          <w:sz w:val="24"/>
          <w:szCs w:val="24"/>
        </w:rPr>
        <w:t xml:space="preserve">, </w:t>
      </w:r>
      <w:r w:rsidRPr="00EF4F65">
        <w:rPr>
          <w:sz w:val="24"/>
          <w:szCs w:val="24"/>
        </w:rPr>
        <w:t>como fiscal de contrato</w:t>
      </w:r>
      <w:r w:rsidR="00887623" w:rsidRPr="00EF4F65">
        <w:rPr>
          <w:sz w:val="24"/>
          <w:szCs w:val="24"/>
        </w:rPr>
        <w:t xml:space="preserve"> para o item 15 – kit de teste rápido imunocromatografico e a servidora </w:t>
      </w:r>
      <w:r w:rsidR="00887623" w:rsidRPr="00EF4F65">
        <w:rPr>
          <w:rFonts w:eastAsia="Calibri"/>
          <w:b/>
          <w:bCs/>
          <w:sz w:val="24"/>
          <w:szCs w:val="24"/>
        </w:rPr>
        <w:t xml:space="preserve">Claudia Silvana Pinno, </w:t>
      </w:r>
      <w:r w:rsidR="00887623" w:rsidRPr="00EF4F65">
        <w:rPr>
          <w:rFonts w:eastAsia="Calibri"/>
          <w:b/>
          <w:sz w:val="24"/>
          <w:szCs w:val="24"/>
        </w:rPr>
        <w:t xml:space="preserve">investido no cargo de </w:t>
      </w:r>
      <w:r w:rsidR="00887623" w:rsidRPr="00EF4F65">
        <w:rPr>
          <w:rFonts w:eastAsia="Calibri"/>
          <w:b/>
          <w:bCs/>
          <w:sz w:val="24"/>
          <w:szCs w:val="24"/>
        </w:rPr>
        <w:t>Farmacêutica</w:t>
      </w:r>
      <w:r w:rsidR="00887623" w:rsidRPr="00EF4F65">
        <w:rPr>
          <w:rFonts w:eastAsia="Calibri"/>
          <w:bCs/>
          <w:sz w:val="24"/>
          <w:szCs w:val="24"/>
        </w:rPr>
        <w:t>, para os demais itens.</w:t>
      </w:r>
    </w:p>
    <w:p w14:paraId="5BDE131B" w14:textId="7FF93870" w:rsidR="00202E1F" w:rsidRPr="00EF4F65" w:rsidRDefault="00202E1F" w:rsidP="00EF4F65">
      <w:pPr>
        <w:shd w:val="clear" w:color="auto" w:fill="FFFFFF"/>
        <w:ind w:firstLine="708"/>
        <w:jc w:val="both"/>
        <w:rPr>
          <w:sz w:val="24"/>
          <w:szCs w:val="24"/>
        </w:rPr>
      </w:pPr>
      <w:r w:rsidRPr="00EF4F65">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2477BAED" w:rsidR="00202E1F" w:rsidRPr="00EF4F65" w:rsidRDefault="00202E1F" w:rsidP="00EF4F65">
      <w:pPr>
        <w:shd w:val="clear" w:color="auto" w:fill="FFFFFF"/>
        <w:ind w:firstLine="708"/>
        <w:jc w:val="both"/>
        <w:rPr>
          <w:sz w:val="24"/>
          <w:szCs w:val="24"/>
        </w:rPr>
      </w:pPr>
      <w:r w:rsidRPr="00EF4F65">
        <w:rPr>
          <w:sz w:val="24"/>
          <w:szCs w:val="24"/>
        </w:rPr>
        <w:t>O fiscal do contrato informará a seus superiores, em tempo hábil para a adoção das medidas convenientes, a situação que demandar decisão ou providência que ultrapasse sua competência.</w:t>
      </w:r>
    </w:p>
    <w:p w14:paraId="385C836E" w14:textId="433637BF" w:rsidR="00202E1F" w:rsidRPr="00EF4F65" w:rsidRDefault="00202E1F" w:rsidP="00EF4F65">
      <w:pPr>
        <w:shd w:val="clear" w:color="auto" w:fill="FFFFFF"/>
        <w:ind w:firstLine="708"/>
        <w:jc w:val="both"/>
        <w:rPr>
          <w:sz w:val="24"/>
          <w:szCs w:val="24"/>
        </w:rPr>
      </w:pPr>
      <w:r w:rsidRPr="00EF4F65">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7C9EB1EB" w:rsidR="00202E1F" w:rsidRPr="00EF4F65" w:rsidRDefault="00202E1F" w:rsidP="00EF4F65">
      <w:pPr>
        <w:shd w:val="clear" w:color="auto" w:fill="FFFFFF"/>
        <w:ind w:firstLine="708"/>
        <w:jc w:val="both"/>
        <w:rPr>
          <w:sz w:val="24"/>
          <w:szCs w:val="24"/>
        </w:rPr>
      </w:pPr>
      <w:r w:rsidRPr="00EF4F65">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1A26CD1" w14:textId="22A84432" w:rsidR="00202E1F" w:rsidRPr="00EF4F65" w:rsidRDefault="00202E1F" w:rsidP="00EF4F65">
      <w:pPr>
        <w:shd w:val="clear" w:color="auto" w:fill="FFFFFF"/>
        <w:ind w:firstLine="708"/>
        <w:jc w:val="both"/>
        <w:rPr>
          <w:b/>
          <w:bCs/>
          <w:sz w:val="24"/>
          <w:szCs w:val="24"/>
        </w:rPr>
      </w:pPr>
      <w:r w:rsidRPr="00EF4F65">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r w:rsidRPr="00EF4F65">
        <w:rPr>
          <w:b/>
          <w:bCs/>
          <w:sz w:val="24"/>
          <w:szCs w:val="24"/>
        </w:rPr>
        <w:br w:type="page"/>
      </w:r>
    </w:p>
    <w:p w14:paraId="1F3546E0" w14:textId="77777777" w:rsidR="009E637F" w:rsidRPr="00EF4F65" w:rsidRDefault="009E637F" w:rsidP="00E84A30">
      <w:pPr>
        <w:autoSpaceDE w:val="0"/>
        <w:autoSpaceDN w:val="0"/>
        <w:adjustRightInd w:val="0"/>
        <w:jc w:val="center"/>
        <w:rPr>
          <w:b/>
          <w:bCs/>
          <w:sz w:val="24"/>
          <w:szCs w:val="24"/>
        </w:rPr>
      </w:pPr>
      <w:r w:rsidRPr="00EF4F65">
        <w:rPr>
          <w:b/>
          <w:bCs/>
          <w:sz w:val="24"/>
          <w:szCs w:val="24"/>
        </w:rPr>
        <w:t>ANEXO II – MODELO DE PROPOSTA</w:t>
      </w:r>
    </w:p>
    <w:p w14:paraId="59ECB4A6" w14:textId="4CE0266B" w:rsidR="00C372DF" w:rsidRPr="00EF4F65" w:rsidRDefault="009E637F" w:rsidP="00E84A30">
      <w:pPr>
        <w:autoSpaceDE w:val="0"/>
        <w:autoSpaceDN w:val="0"/>
        <w:adjustRightInd w:val="0"/>
        <w:jc w:val="center"/>
        <w:rPr>
          <w:b/>
          <w:bCs/>
          <w:sz w:val="24"/>
          <w:szCs w:val="24"/>
        </w:rPr>
      </w:pPr>
      <w:r w:rsidRPr="00EF4F65">
        <w:rPr>
          <w:b/>
          <w:bCs/>
          <w:sz w:val="24"/>
          <w:szCs w:val="24"/>
        </w:rPr>
        <w:t>PREGÃO Nº</w:t>
      </w:r>
      <w:r w:rsidR="00F2159C" w:rsidRPr="00EF4F65">
        <w:rPr>
          <w:b/>
          <w:bCs/>
          <w:sz w:val="24"/>
          <w:szCs w:val="24"/>
        </w:rPr>
        <w:t xml:space="preserve"> </w:t>
      </w:r>
      <w:r w:rsidR="00887623" w:rsidRPr="00EF4F65">
        <w:rPr>
          <w:b/>
          <w:bCs/>
          <w:sz w:val="24"/>
          <w:szCs w:val="24"/>
        </w:rPr>
        <w:t>34</w:t>
      </w:r>
      <w:r w:rsidRPr="00EF4F65">
        <w:rPr>
          <w:b/>
          <w:bCs/>
          <w:sz w:val="24"/>
          <w:szCs w:val="24"/>
        </w:rPr>
        <w:t>/</w:t>
      </w:r>
      <w:r w:rsidR="009C4925" w:rsidRPr="00EF4F65">
        <w:rPr>
          <w:b/>
          <w:bCs/>
          <w:sz w:val="24"/>
          <w:szCs w:val="24"/>
        </w:rPr>
        <w:t>2026</w:t>
      </w:r>
    </w:p>
    <w:p w14:paraId="68DB23C3" w14:textId="77777777" w:rsidR="00C71E46" w:rsidRPr="00EF4F65"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EF4F65" w:rsidRPr="00EF4F65" w14:paraId="745C8EB9" w14:textId="77777777" w:rsidTr="00627D56">
        <w:trPr>
          <w:trHeight w:val="269"/>
        </w:trPr>
        <w:tc>
          <w:tcPr>
            <w:tcW w:w="9776" w:type="dxa"/>
            <w:gridSpan w:val="4"/>
          </w:tcPr>
          <w:p w14:paraId="39F7D96A" w14:textId="77777777" w:rsidR="00C71E46" w:rsidRPr="00EF4F65" w:rsidRDefault="00C71E46" w:rsidP="00E84A30">
            <w:pPr>
              <w:overflowPunct w:val="0"/>
              <w:autoSpaceDE w:val="0"/>
              <w:autoSpaceDN w:val="0"/>
              <w:adjustRightInd w:val="0"/>
              <w:jc w:val="center"/>
              <w:textAlignment w:val="baseline"/>
              <w:rPr>
                <w:b/>
              </w:rPr>
            </w:pPr>
            <w:r w:rsidRPr="00EF4F65">
              <w:rPr>
                <w:b/>
              </w:rPr>
              <w:t>DADOS DA EMPRESA</w:t>
            </w:r>
          </w:p>
        </w:tc>
      </w:tr>
      <w:tr w:rsidR="00EF4F65" w:rsidRPr="00EF4F65" w14:paraId="7278831C" w14:textId="77777777" w:rsidTr="00627D56">
        <w:trPr>
          <w:trHeight w:val="269"/>
        </w:trPr>
        <w:tc>
          <w:tcPr>
            <w:tcW w:w="6658" w:type="dxa"/>
            <w:gridSpan w:val="3"/>
          </w:tcPr>
          <w:p w14:paraId="1DDC3988" w14:textId="77777777" w:rsidR="00C71E46" w:rsidRPr="00EF4F65" w:rsidRDefault="00C71E46" w:rsidP="00E84A30">
            <w:pPr>
              <w:overflowPunct w:val="0"/>
              <w:autoSpaceDE w:val="0"/>
              <w:autoSpaceDN w:val="0"/>
              <w:adjustRightInd w:val="0"/>
              <w:jc w:val="both"/>
              <w:textAlignment w:val="baseline"/>
            </w:pPr>
            <w:r w:rsidRPr="00EF4F65">
              <w:t xml:space="preserve">Razão Social: </w:t>
            </w:r>
          </w:p>
        </w:tc>
        <w:tc>
          <w:tcPr>
            <w:tcW w:w="3118" w:type="dxa"/>
          </w:tcPr>
          <w:p w14:paraId="2497E6A8" w14:textId="77777777" w:rsidR="00C71E46" w:rsidRPr="00EF4F65" w:rsidRDefault="00C71E46" w:rsidP="00E84A30">
            <w:pPr>
              <w:overflowPunct w:val="0"/>
              <w:autoSpaceDE w:val="0"/>
              <w:autoSpaceDN w:val="0"/>
              <w:adjustRightInd w:val="0"/>
              <w:jc w:val="both"/>
              <w:textAlignment w:val="baseline"/>
            </w:pPr>
            <w:r w:rsidRPr="00EF4F65">
              <w:t>CNPJ:</w:t>
            </w:r>
          </w:p>
        </w:tc>
      </w:tr>
      <w:tr w:rsidR="00EF4F65" w:rsidRPr="00EF4F65" w14:paraId="60FFFBC5" w14:textId="77777777" w:rsidTr="00627D56">
        <w:trPr>
          <w:trHeight w:val="269"/>
        </w:trPr>
        <w:tc>
          <w:tcPr>
            <w:tcW w:w="6658" w:type="dxa"/>
            <w:gridSpan w:val="3"/>
          </w:tcPr>
          <w:p w14:paraId="144ABF56" w14:textId="77777777" w:rsidR="00C71E46" w:rsidRPr="00EF4F65" w:rsidRDefault="00C71E46" w:rsidP="00E84A30">
            <w:pPr>
              <w:overflowPunct w:val="0"/>
              <w:autoSpaceDE w:val="0"/>
              <w:autoSpaceDN w:val="0"/>
              <w:adjustRightInd w:val="0"/>
              <w:jc w:val="both"/>
              <w:textAlignment w:val="baseline"/>
            </w:pPr>
            <w:r w:rsidRPr="00EF4F65">
              <w:t xml:space="preserve">E-mail: </w:t>
            </w:r>
          </w:p>
        </w:tc>
        <w:tc>
          <w:tcPr>
            <w:tcW w:w="3118" w:type="dxa"/>
          </w:tcPr>
          <w:p w14:paraId="129B0AF4" w14:textId="77777777" w:rsidR="00C71E46" w:rsidRPr="00EF4F65" w:rsidRDefault="00C71E46" w:rsidP="00E84A30">
            <w:pPr>
              <w:overflowPunct w:val="0"/>
              <w:autoSpaceDE w:val="0"/>
              <w:autoSpaceDN w:val="0"/>
              <w:adjustRightInd w:val="0"/>
              <w:jc w:val="both"/>
              <w:textAlignment w:val="baseline"/>
            </w:pPr>
            <w:r w:rsidRPr="00EF4F65">
              <w:t>Telefone:</w:t>
            </w:r>
          </w:p>
        </w:tc>
      </w:tr>
      <w:tr w:rsidR="00EF4F65" w:rsidRPr="00EF4F65" w14:paraId="652860D4" w14:textId="77777777" w:rsidTr="00627D56">
        <w:trPr>
          <w:trHeight w:val="269"/>
        </w:trPr>
        <w:tc>
          <w:tcPr>
            <w:tcW w:w="5240" w:type="dxa"/>
            <w:gridSpan w:val="2"/>
          </w:tcPr>
          <w:p w14:paraId="576A9932" w14:textId="77777777" w:rsidR="00C71E46" w:rsidRPr="00EF4F65" w:rsidRDefault="00C71E46" w:rsidP="00E84A30">
            <w:pPr>
              <w:overflowPunct w:val="0"/>
              <w:autoSpaceDE w:val="0"/>
              <w:autoSpaceDN w:val="0"/>
              <w:adjustRightInd w:val="0"/>
              <w:jc w:val="both"/>
              <w:textAlignment w:val="baseline"/>
            </w:pPr>
            <w:r w:rsidRPr="00EF4F65">
              <w:t xml:space="preserve">Logradouro: </w:t>
            </w:r>
          </w:p>
        </w:tc>
        <w:tc>
          <w:tcPr>
            <w:tcW w:w="1418" w:type="dxa"/>
          </w:tcPr>
          <w:p w14:paraId="2F83EAD5" w14:textId="77777777" w:rsidR="00C71E46" w:rsidRPr="00EF4F65" w:rsidRDefault="00C71E46" w:rsidP="00E84A30">
            <w:pPr>
              <w:overflowPunct w:val="0"/>
              <w:autoSpaceDE w:val="0"/>
              <w:autoSpaceDN w:val="0"/>
              <w:adjustRightInd w:val="0"/>
              <w:jc w:val="both"/>
              <w:textAlignment w:val="baseline"/>
            </w:pPr>
            <w:r w:rsidRPr="00EF4F65">
              <w:t>Nº:</w:t>
            </w:r>
          </w:p>
        </w:tc>
        <w:tc>
          <w:tcPr>
            <w:tcW w:w="3118" w:type="dxa"/>
          </w:tcPr>
          <w:p w14:paraId="72D4B4C8" w14:textId="77777777" w:rsidR="00C71E46" w:rsidRPr="00EF4F65" w:rsidRDefault="00C71E46" w:rsidP="00E84A30">
            <w:pPr>
              <w:overflowPunct w:val="0"/>
              <w:autoSpaceDE w:val="0"/>
              <w:autoSpaceDN w:val="0"/>
              <w:adjustRightInd w:val="0"/>
              <w:jc w:val="both"/>
              <w:textAlignment w:val="baseline"/>
            </w:pPr>
            <w:r w:rsidRPr="00EF4F65">
              <w:t>CEP:</w:t>
            </w:r>
          </w:p>
        </w:tc>
      </w:tr>
      <w:tr w:rsidR="00EF4F65" w:rsidRPr="00EF4F65" w14:paraId="60A386A4" w14:textId="77777777" w:rsidTr="00627D56">
        <w:trPr>
          <w:trHeight w:val="269"/>
        </w:trPr>
        <w:tc>
          <w:tcPr>
            <w:tcW w:w="6658" w:type="dxa"/>
            <w:gridSpan w:val="3"/>
          </w:tcPr>
          <w:p w14:paraId="59178EBD" w14:textId="77777777" w:rsidR="00C71E46" w:rsidRPr="00EF4F65" w:rsidRDefault="00C71E46" w:rsidP="00E84A30">
            <w:pPr>
              <w:overflowPunct w:val="0"/>
              <w:autoSpaceDE w:val="0"/>
              <w:autoSpaceDN w:val="0"/>
              <w:adjustRightInd w:val="0"/>
              <w:jc w:val="both"/>
              <w:textAlignment w:val="baseline"/>
            </w:pPr>
            <w:r w:rsidRPr="00EF4F65">
              <w:t xml:space="preserve">Cidade: </w:t>
            </w:r>
          </w:p>
        </w:tc>
        <w:tc>
          <w:tcPr>
            <w:tcW w:w="3118" w:type="dxa"/>
          </w:tcPr>
          <w:p w14:paraId="77CBCDCF" w14:textId="77777777" w:rsidR="00C71E46" w:rsidRPr="00EF4F65" w:rsidRDefault="00C71E46" w:rsidP="00E84A30">
            <w:pPr>
              <w:overflowPunct w:val="0"/>
              <w:autoSpaceDE w:val="0"/>
              <w:autoSpaceDN w:val="0"/>
              <w:adjustRightInd w:val="0"/>
              <w:jc w:val="both"/>
              <w:textAlignment w:val="baseline"/>
            </w:pPr>
            <w:r w:rsidRPr="00EF4F65">
              <w:t>Estado:</w:t>
            </w:r>
          </w:p>
        </w:tc>
      </w:tr>
      <w:tr w:rsidR="00EF4F65" w:rsidRPr="00EF4F65" w14:paraId="1EA23697" w14:textId="77777777" w:rsidTr="00627D56">
        <w:trPr>
          <w:trHeight w:val="269"/>
        </w:trPr>
        <w:tc>
          <w:tcPr>
            <w:tcW w:w="9776" w:type="dxa"/>
            <w:gridSpan w:val="4"/>
          </w:tcPr>
          <w:p w14:paraId="7C7138EF" w14:textId="77777777" w:rsidR="00C71E46" w:rsidRPr="00EF4F65" w:rsidRDefault="00C71E46" w:rsidP="00E84A30">
            <w:pPr>
              <w:overflowPunct w:val="0"/>
              <w:autoSpaceDE w:val="0"/>
              <w:autoSpaceDN w:val="0"/>
              <w:adjustRightInd w:val="0"/>
              <w:jc w:val="center"/>
              <w:textAlignment w:val="baseline"/>
            </w:pPr>
            <w:r w:rsidRPr="00EF4F65">
              <w:rPr>
                <w:b/>
              </w:rPr>
              <w:t>DADOS DO</w:t>
            </w:r>
            <w:r w:rsidRPr="00EF4F65">
              <w:t xml:space="preserve"> </w:t>
            </w:r>
            <w:r w:rsidRPr="00EF4F65">
              <w:rPr>
                <w:b/>
              </w:rPr>
              <w:t>RESPONSÁVEL LEGAL DA EMPRESA</w:t>
            </w:r>
          </w:p>
        </w:tc>
      </w:tr>
      <w:tr w:rsidR="00EF4F65" w:rsidRPr="00EF4F65" w14:paraId="5D51E433" w14:textId="77777777" w:rsidTr="00627D56">
        <w:trPr>
          <w:trHeight w:val="119"/>
        </w:trPr>
        <w:tc>
          <w:tcPr>
            <w:tcW w:w="4248" w:type="dxa"/>
          </w:tcPr>
          <w:p w14:paraId="50150BCE" w14:textId="77777777" w:rsidR="00C71E46" w:rsidRPr="00EF4F65" w:rsidRDefault="00C71E46" w:rsidP="00E84A30">
            <w:pPr>
              <w:overflowPunct w:val="0"/>
              <w:autoSpaceDE w:val="0"/>
              <w:autoSpaceDN w:val="0"/>
              <w:adjustRightInd w:val="0"/>
              <w:jc w:val="both"/>
              <w:textAlignment w:val="baseline"/>
            </w:pPr>
            <w:r w:rsidRPr="00EF4F65">
              <w:t>Nome:</w:t>
            </w:r>
          </w:p>
        </w:tc>
        <w:tc>
          <w:tcPr>
            <w:tcW w:w="2410" w:type="dxa"/>
            <w:gridSpan w:val="2"/>
          </w:tcPr>
          <w:p w14:paraId="5272CC94" w14:textId="77777777" w:rsidR="00C71E46" w:rsidRPr="00EF4F65" w:rsidRDefault="00C71E46" w:rsidP="00E84A30">
            <w:pPr>
              <w:overflowPunct w:val="0"/>
              <w:autoSpaceDE w:val="0"/>
              <w:autoSpaceDN w:val="0"/>
              <w:adjustRightInd w:val="0"/>
              <w:jc w:val="both"/>
              <w:textAlignment w:val="baseline"/>
            </w:pPr>
            <w:r w:rsidRPr="00EF4F65">
              <w:t xml:space="preserve">CPF: </w:t>
            </w:r>
          </w:p>
        </w:tc>
        <w:tc>
          <w:tcPr>
            <w:tcW w:w="3118" w:type="dxa"/>
          </w:tcPr>
          <w:p w14:paraId="191F3571" w14:textId="77777777" w:rsidR="00C71E46" w:rsidRPr="00EF4F65" w:rsidRDefault="00C71E46" w:rsidP="00E84A30">
            <w:pPr>
              <w:overflowPunct w:val="0"/>
              <w:autoSpaceDE w:val="0"/>
              <w:autoSpaceDN w:val="0"/>
              <w:adjustRightInd w:val="0"/>
              <w:jc w:val="both"/>
              <w:textAlignment w:val="baseline"/>
            </w:pPr>
            <w:r w:rsidRPr="00EF4F65">
              <w:t>RG:</w:t>
            </w:r>
          </w:p>
        </w:tc>
      </w:tr>
      <w:tr w:rsidR="00EF4F65" w:rsidRPr="00EF4F65" w14:paraId="554D95E3" w14:textId="77777777" w:rsidTr="00627D56">
        <w:trPr>
          <w:trHeight w:val="119"/>
        </w:trPr>
        <w:tc>
          <w:tcPr>
            <w:tcW w:w="9776" w:type="dxa"/>
            <w:gridSpan w:val="4"/>
          </w:tcPr>
          <w:p w14:paraId="29AC628D" w14:textId="77777777" w:rsidR="00C71E46" w:rsidRPr="00EF4F65" w:rsidRDefault="00C71E46" w:rsidP="00E84A30">
            <w:pPr>
              <w:overflowPunct w:val="0"/>
              <w:autoSpaceDE w:val="0"/>
              <w:autoSpaceDN w:val="0"/>
              <w:adjustRightInd w:val="0"/>
              <w:jc w:val="both"/>
              <w:textAlignment w:val="baseline"/>
            </w:pPr>
            <w:r w:rsidRPr="00EF4F65">
              <w:t>E-mail do responsável para assinatura eletrônica de documentos:</w:t>
            </w:r>
          </w:p>
        </w:tc>
      </w:tr>
    </w:tbl>
    <w:tbl>
      <w:tblPr>
        <w:tblW w:w="9852" w:type="dxa"/>
        <w:jc w:val="center"/>
        <w:tblCellMar>
          <w:left w:w="0" w:type="dxa"/>
          <w:right w:w="0" w:type="dxa"/>
        </w:tblCellMar>
        <w:tblLook w:val="0000" w:firstRow="0" w:lastRow="0" w:firstColumn="0" w:lastColumn="0" w:noHBand="0" w:noVBand="0"/>
      </w:tblPr>
      <w:tblGrid>
        <w:gridCol w:w="531"/>
        <w:gridCol w:w="602"/>
        <w:gridCol w:w="5770"/>
        <w:gridCol w:w="717"/>
        <w:gridCol w:w="1134"/>
        <w:gridCol w:w="1098"/>
      </w:tblGrid>
      <w:tr w:rsidR="00EF4F65" w:rsidRPr="00EF4F65" w14:paraId="0722FA18" w14:textId="77777777" w:rsidTr="00887623">
        <w:trPr>
          <w:jc w:val="center"/>
        </w:trPr>
        <w:tc>
          <w:tcPr>
            <w:tcW w:w="532"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9E5647A" w14:textId="77777777" w:rsidR="00887623" w:rsidRPr="00B3140E" w:rsidRDefault="00887623" w:rsidP="00081981">
            <w:pPr>
              <w:autoSpaceDE w:val="0"/>
              <w:autoSpaceDN w:val="0"/>
              <w:adjustRightInd w:val="0"/>
              <w:jc w:val="center"/>
              <w:rPr>
                <w:b/>
              </w:rPr>
            </w:pPr>
            <w:r w:rsidRPr="00B3140E">
              <w:rPr>
                <w:b/>
              </w:rPr>
              <w:t>Item</w:t>
            </w:r>
          </w:p>
        </w:tc>
        <w:tc>
          <w:tcPr>
            <w:tcW w:w="602"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04C5F01" w14:textId="77777777" w:rsidR="00887623" w:rsidRPr="00B3140E" w:rsidRDefault="00887623" w:rsidP="00081981">
            <w:pPr>
              <w:autoSpaceDE w:val="0"/>
              <w:autoSpaceDN w:val="0"/>
              <w:adjustRightInd w:val="0"/>
              <w:jc w:val="center"/>
              <w:rPr>
                <w:b/>
              </w:rPr>
            </w:pPr>
            <w:r w:rsidRPr="00B3140E">
              <w:rPr>
                <w:b/>
              </w:rPr>
              <w:t>Unid.</w:t>
            </w:r>
          </w:p>
        </w:tc>
        <w:tc>
          <w:tcPr>
            <w:tcW w:w="577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CE56E85" w14:textId="77777777" w:rsidR="00887623" w:rsidRPr="00EF4F65" w:rsidRDefault="00887623" w:rsidP="00081981">
            <w:pPr>
              <w:autoSpaceDE w:val="0"/>
              <w:autoSpaceDN w:val="0"/>
              <w:adjustRightInd w:val="0"/>
              <w:jc w:val="center"/>
              <w:rPr>
                <w:b/>
              </w:rPr>
            </w:pPr>
            <w:r w:rsidRPr="00B3140E">
              <w:rPr>
                <w:b/>
              </w:rPr>
              <w:t>Especificação</w:t>
            </w:r>
          </w:p>
        </w:tc>
        <w:tc>
          <w:tcPr>
            <w:tcW w:w="70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08CDD743" w14:textId="77777777" w:rsidR="00887623" w:rsidRPr="00B3140E" w:rsidRDefault="00887623" w:rsidP="00081981">
            <w:pPr>
              <w:autoSpaceDE w:val="0"/>
              <w:autoSpaceDN w:val="0"/>
              <w:adjustRightInd w:val="0"/>
              <w:jc w:val="center"/>
              <w:rPr>
                <w:b/>
              </w:rPr>
            </w:pPr>
            <w:r w:rsidRPr="00B3140E">
              <w:rPr>
                <w:b/>
              </w:rPr>
              <w:t>Quant.</w:t>
            </w: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5BC7CB07" w14:textId="77777777" w:rsidR="00887623" w:rsidRPr="00B3140E" w:rsidRDefault="00887623" w:rsidP="00081981">
            <w:pPr>
              <w:autoSpaceDE w:val="0"/>
              <w:autoSpaceDN w:val="0"/>
              <w:adjustRightInd w:val="0"/>
              <w:jc w:val="center"/>
              <w:rPr>
                <w:b/>
              </w:rPr>
            </w:pPr>
            <w:r w:rsidRPr="00EF4F65">
              <w:rPr>
                <w:b/>
              </w:rPr>
              <w:t>Preço Referência  Unitário</w:t>
            </w:r>
          </w:p>
        </w:tc>
        <w:tc>
          <w:tcPr>
            <w:tcW w:w="109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AC4B365" w14:textId="77777777" w:rsidR="00887623" w:rsidRPr="00B3140E" w:rsidRDefault="00887623" w:rsidP="00081981">
            <w:pPr>
              <w:autoSpaceDE w:val="0"/>
              <w:autoSpaceDN w:val="0"/>
              <w:adjustRightInd w:val="0"/>
              <w:jc w:val="center"/>
              <w:rPr>
                <w:b/>
              </w:rPr>
            </w:pPr>
            <w:r w:rsidRPr="00EF4F65">
              <w:rPr>
                <w:b/>
              </w:rPr>
              <w:t>Preço Referência  Total</w:t>
            </w:r>
          </w:p>
        </w:tc>
      </w:tr>
      <w:tr w:rsidR="00EF4F65" w:rsidRPr="00EF4F65" w14:paraId="4675BD24"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E11A5F" w14:textId="77777777" w:rsidR="00887623" w:rsidRPr="00B3140E" w:rsidRDefault="00887623" w:rsidP="00081981">
            <w:pPr>
              <w:autoSpaceDE w:val="0"/>
              <w:autoSpaceDN w:val="0"/>
              <w:adjustRightInd w:val="0"/>
              <w:jc w:val="center"/>
            </w:pPr>
            <w:r w:rsidRPr="00B3140E">
              <w:t>1</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BD9C6E"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2713B4" w14:textId="77777777" w:rsidR="00887623" w:rsidRPr="00B3140E" w:rsidRDefault="00887623" w:rsidP="00081981">
            <w:pPr>
              <w:tabs>
                <w:tab w:val="left" w:pos="1590"/>
              </w:tabs>
              <w:autoSpaceDE w:val="0"/>
              <w:autoSpaceDN w:val="0"/>
              <w:adjustRightInd w:val="0"/>
              <w:ind w:left="113"/>
              <w:jc w:val="both"/>
            </w:pPr>
            <w:r w:rsidRPr="00B3140E">
              <w:t>ACIDO FOLICO 5MG</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2BE83C" w14:textId="77777777" w:rsidR="00887623" w:rsidRPr="00B3140E" w:rsidRDefault="00887623" w:rsidP="00081981">
            <w:pPr>
              <w:autoSpaceDE w:val="0"/>
              <w:autoSpaceDN w:val="0"/>
              <w:adjustRightInd w:val="0"/>
              <w:ind w:right="57"/>
              <w:jc w:val="center"/>
            </w:pPr>
            <w:r w:rsidRPr="00B3140E">
              <w:t>3.000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792BC5" w14:textId="77777777" w:rsidR="00887623" w:rsidRPr="00B3140E" w:rsidRDefault="00887623" w:rsidP="00081981">
            <w:pPr>
              <w:autoSpaceDE w:val="0"/>
              <w:autoSpaceDN w:val="0"/>
              <w:adjustRightInd w:val="0"/>
              <w:jc w:val="center"/>
            </w:pPr>
            <w:r w:rsidRPr="00B3140E">
              <w:t>0,04</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912CEF" w14:textId="77777777" w:rsidR="00887623" w:rsidRPr="00B3140E" w:rsidRDefault="00887623" w:rsidP="00081981">
            <w:pPr>
              <w:autoSpaceDE w:val="0"/>
              <w:autoSpaceDN w:val="0"/>
              <w:adjustRightInd w:val="0"/>
              <w:jc w:val="center"/>
            </w:pPr>
            <w:r w:rsidRPr="00B3140E">
              <w:t>120,00</w:t>
            </w:r>
          </w:p>
        </w:tc>
      </w:tr>
      <w:tr w:rsidR="00EF4F65" w:rsidRPr="00EF4F65" w14:paraId="7078B46F"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E5F2B5" w14:textId="77777777" w:rsidR="00887623" w:rsidRPr="00B3140E" w:rsidRDefault="00887623" w:rsidP="00081981">
            <w:pPr>
              <w:autoSpaceDE w:val="0"/>
              <w:autoSpaceDN w:val="0"/>
              <w:adjustRightInd w:val="0"/>
              <w:jc w:val="center"/>
            </w:pPr>
            <w:r w:rsidRPr="00B3140E">
              <w:t>2</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9CE16B" w14:textId="77777777" w:rsidR="00887623" w:rsidRPr="00B3140E" w:rsidRDefault="00887623" w:rsidP="00081981">
            <w:pPr>
              <w:autoSpaceDE w:val="0"/>
              <w:autoSpaceDN w:val="0"/>
              <w:adjustRightInd w:val="0"/>
              <w:jc w:val="center"/>
            </w:pPr>
            <w:r w:rsidRPr="00B3140E">
              <w:t>AMP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80B3A4" w14:textId="77777777" w:rsidR="00887623" w:rsidRPr="00B3140E" w:rsidRDefault="00887623" w:rsidP="00081981">
            <w:pPr>
              <w:tabs>
                <w:tab w:val="left" w:pos="1590"/>
              </w:tabs>
              <w:autoSpaceDE w:val="0"/>
              <w:autoSpaceDN w:val="0"/>
              <w:adjustRightInd w:val="0"/>
              <w:ind w:left="113"/>
              <w:jc w:val="both"/>
            </w:pPr>
            <w:r w:rsidRPr="00B3140E">
              <w:t>BENZILPENICILINA BENZATINA 1.200.000UI 4ML IM DILUIDA (RENAME)</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787863" w14:textId="77777777" w:rsidR="00887623" w:rsidRPr="00B3140E" w:rsidRDefault="00887623" w:rsidP="00081981">
            <w:pPr>
              <w:autoSpaceDE w:val="0"/>
              <w:autoSpaceDN w:val="0"/>
              <w:adjustRightInd w:val="0"/>
              <w:ind w:right="57"/>
              <w:jc w:val="center"/>
            </w:pPr>
            <w:r w:rsidRPr="00B3140E">
              <w:t>100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AF57B0" w14:textId="77777777" w:rsidR="00887623" w:rsidRPr="00B3140E" w:rsidRDefault="00887623" w:rsidP="00081981">
            <w:pPr>
              <w:autoSpaceDE w:val="0"/>
              <w:autoSpaceDN w:val="0"/>
              <w:adjustRightInd w:val="0"/>
              <w:jc w:val="center"/>
            </w:pPr>
            <w:r w:rsidRPr="00B3140E">
              <w:t>6,85</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7C3E017" w14:textId="77777777" w:rsidR="00887623" w:rsidRPr="00B3140E" w:rsidRDefault="00887623" w:rsidP="00081981">
            <w:pPr>
              <w:autoSpaceDE w:val="0"/>
              <w:autoSpaceDN w:val="0"/>
              <w:adjustRightInd w:val="0"/>
              <w:jc w:val="center"/>
            </w:pPr>
            <w:r w:rsidRPr="00B3140E">
              <w:t>685,00</w:t>
            </w:r>
          </w:p>
        </w:tc>
      </w:tr>
      <w:tr w:rsidR="00EF4F65" w:rsidRPr="00EF4F65" w14:paraId="1AFC72F1"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AEFD9C" w14:textId="77777777" w:rsidR="00887623" w:rsidRPr="00B3140E" w:rsidRDefault="00887623" w:rsidP="00081981">
            <w:pPr>
              <w:autoSpaceDE w:val="0"/>
              <w:autoSpaceDN w:val="0"/>
              <w:adjustRightInd w:val="0"/>
              <w:jc w:val="center"/>
            </w:pPr>
            <w:r w:rsidRPr="00B3140E">
              <w:t>3</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442A1C"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101EE1" w14:textId="77777777" w:rsidR="00887623" w:rsidRPr="00B3140E" w:rsidRDefault="00887623" w:rsidP="00081981">
            <w:pPr>
              <w:tabs>
                <w:tab w:val="left" w:pos="1590"/>
              </w:tabs>
              <w:autoSpaceDE w:val="0"/>
              <w:autoSpaceDN w:val="0"/>
              <w:adjustRightInd w:val="0"/>
              <w:ind w:left="113"/>
              <w:jc w:val="both"/>
            </w:pPr>
            <w:r w:rsidRPr="00B3140E">
              <w:t>CARBONATO DE CALCIO 1250MG (500 MG DE CALCIO ELEMENTAR) + COLECALCIFEROL (VITAMINA D) 400 UI</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87D8C1C" w14:textId="77777777" w:rsidR="00887623" w:rsidRPr="00B3140E" w:rsidRDefault="00887623" w:rsidP="00081981">
            <w:pPr>
              <w:autoSpaceDE w:val="0"/>
              <w:autoSpaceDN w:val="0"/>
              <w:adjustRightInd w:val="0"/>
              <w:ind w:right="57"/>
              <w:jc w:val="center"/>
            </w:pPr>
            <w:r w:rsidRPr="00B3140E">
              <w:t>40.500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74D713" w14:textId="77777777" w:rsidR="00887623" w:rsidRPr="00B3140E" w:rsidRDefault="00887623" w:rsidP="00081981">
            <w:pPr>
              <w:autoSpaceDE w:val="0"/>
              <w:autoSpaceDN w:val="0"/>
              <w:adjustRightInd w:val="0"/>
              <w:jc w:val="center"/>
            </w:pPr>
            <w:r w:rsidRPr="00B3140E">
              <w:t>0,06</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46BE9FD" w14:textId="77777777" w:rsidR="00887623" w:rsidRPr="00B3140E" w:rsidRDefault="00887623" w:rsidP="00081981">
            <w:pPr>
              <w:autoSpaceDE w:val="0"/>
              <w:autoSpaceDN w:val="0"/>
              <w:adjustRightInd w:val="0"/>
              <w:jc w:val="center"/>
            </w:pPr>
            <w:r w:rsidRPr="00B3140E">
              <w:t>2.430,00</w:t>
            </w:r>
          </w:p>
        </w:tc>
      </w:tr>
      <w:tr w:rsidR="00EF4F65" w:rsidRPr="00EF4F65" w14:paraId="754BE2B2"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D24DD5" w14:textId="77777777" w:rsidR="00887623" w:rsidRPr="00B3140E" w:rsidRDefault="00887623" w:rsidP="00081981">
            <w:pPr>
              <w:autoSpaceDE w:val="0"/>
              <w:autoSpaceDN w:val="0"/>
              <w:adjustRightInd w:val="0"/>
              <w:jc w:val="center"/>
            </w:pPr>
            <w:r w:rsidRPr="00B3140E">
              <w:t>4</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00CCC1"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BBE2EE" w14:textId="77777777" w:rsidR="00887623" w:rsidRPr="00B3140E" w:rsidRDefault="00887623" w:rsidP="00081981">
            <w:pPr>
              <w:tabs>
                <w:tab w:val="left" w:pos="1590"/>
              </w:tabs>
              <w:autoSpaceDE w:val="0"/>
              <w:autoSpaceDN w:val="0"/>
              <w:adjustRightInd w:val="0"/>
              <w:ind w:left="113"/>
              <w:jc w:val="both"/>
            </w:pPr>
            <w:r w:rsidRPr="00B3140E">
              <w:t>CICLOBENZAPRINA 5MG (MIOSAN, MIRTAX)</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FD7DA2" w14:textId="77777777" w:rsidR="00887623" w:rsidRPr="00B3140E" w:rsidRDefault="00887623" w:rsidP="00081981">
            <w:pPr>
              <w:autoSpaceDE w:val="0"/>
              <w:autoSpaceDN w:val="0"/>
              <w:adjustRightInd w:val="0"/>
              <w:ind w:right="57"/>
              <w:jc w:val="center"/>
            </w:pPr>
            <w:r w:rsidRPr="00B3140E">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C97A08" w14:textId="77777777" w:rsidR="00887623" w:rsidRPr="00B3140E" w:rsidRDefault="00887623" w:rsidP="00081981">
            <w:pPr>
              <w:autoSpaceDE w:val="0"/>
              <w:autoSpaceDN w:val="0"/>
              <w:adjustRightInd w:val="0"/>
              <w:jc w:val="center"/>
            </w:pPr>
            <w:r w:rsidRPr="00B3140E">
              <w:t>0,04</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25B5801" w14:textId="77777777" w:rsidR="00887623" w:rsidRPr="00B3140E" w:rsidRDefault="00887623" w:rsidP="00081981">
            <w:pPr>
              <w:autoSpaceDE w:val="0"/>
              <w:autoSpaceDN w:val="0"/>
              <w:adjustRightInd w:val="0"/>
              <w:jc w:val="center"/>
            </w:pPr>
            <w:r w:rsidRPr="00B3140E">
              <w:t>40,00</w:t>
            </w:r>
          </w:p>
        </w:tc>
      </w:tr>
      <w:tr w:rsidR="00EF4F65" w:rsidRPr="00EF4F65" w14:paraId="013AB2F7"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44B9AD" w14:textId="77777777" w:rsidR="00887623" w:rsidRPr="00B3140E" w:rsidRDefault="00887623" w:rsidP="00081981">
            <w:pPr>
              <w:autoSpaceDE w:val="0"/>
              <w:autoSpaceDN w:val="0"/>
              <w:adjustRightInd w:val="0"/>
              <w:jc w:val="center"/>
            </w:pPr>
            <w:r w:rsidRPr="00B3140E">
              <w:t>5</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941B29"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E2AA5E" w14:textId="77777777" w:rsidR="00887623" w:rsidRPr="00B3140E" w:rsidRDefault="00887623" w:rsidP="00081981">
            <w:pPr>
              <w:tabs>
                <w:tab w:val="left" w:pos="1590"/>
              </w:tabs>
              <w:autoSpaceDE w:val="0"/>
              <w:autoSpaceDN w:val="0"/>
              <w:adjustRightInd w:val="0"/>
              <w:ind w:left="113"/>
              <w:jc w:val="both"/>
            </w:pPr>
            <w:r w:rsidRPr="00B3140E">
              <w:t>CODEINA 30MG + PARACETAMOL 500MG (TYLEX)</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AEB402" w14:textId="77777777" w:rsidR="00887623" w:rsidRPr="00B3140E" w:rsidRDefault="00887623" w:rsidP="00081981">
            <w:pPr>
              <w:autoSpaceDE w:val="0"/>
              <w:autoSpaceDN w:val="0"/>
              <w:adjustRightInd w:val="0"/>
              <w:ind w:right="57"/>
              <w:jc w:val="center"/>
            </w:pPr>
            <w:r w:rsidRPr="00B3140E">
              <w:t>1.800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3CA516" w14:textId="77777777" w:rsidR="00887623" w:rsidRPr="00B3140E" w:rsidRDefault="00887623" w:rsidP="00081981">
            <w:pPr>
              <w:autoSpaceDE w:val="0"/>
              <w:autoSpaceDN w:val="0"/>
              <w:adjustRightInd w:val="0"/>
              <w:jc w:val="center"/>
            </w:pPr>
            <w:r w:rsidRPr="00B3140E">
              <w:t>0,38</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A9640A4" w14:textId="77777777" w:rsidR="00887623" w:rsidRPr="00B3140E" w:rsidRDefault="00887623" w:rsidP="00081981">
            <w:pPr>
              <w:autoSpaceDE w:val="0"/>
              <w:autoSpaceDN w:val="0"/>
              <w:adjustRightInd w:val="0"/>
              <w:jc w:val="center"/>
            </w:pPr>
            <w:r w:rsidRPr="00B3140E">
              <w:t>684,00</w:t>
            </w:r>
          </w:p>
        </w:tc>
      </w:tr>
      <w:tr w:rsidR="00EF4F65" w:rsidRPr="00EF4F65" w14:paraId="13B9703B"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F069F9" w14:textId="77777777" w:rsidR="00887623" w:rsidRPr="00B3140E" w:rsidRDefault="00887623" w:rsidP="00081981">
            <w:pPr>
              <w:autoSpaceDE w:val="0"/>
              <w:autoSpaceDN w:val="0"/>
              <w:adjustRightInd w:val="0"/>
              <w:jc w:val="center"/>
            </w:pPr>
            <w:r w:rsidRPr="00B3140E">
              <w:t>6</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1E50CB"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0E7129" w14:textId="77777777" w:rsidR="00887623" w:rsidRPr="00B3140E" w:rsidRDefault="00887623" w:rsidP="00081981">
            <w:pPr>
              <w:autoSpaceDE w:val="0"/>
              <w:autoSpaceDN w:val="0"/>
              <w:adjustRightInd w:val="0"/>
              <w:ind w:right="57"/>
              <w:jc w:val="both"/>
            </w:pPr>
            <w:r w:rsidRPr="00EF4F65">
              <w:t xml:space="preserve">ESPINHEIRA SANTA 400MG - </w:t>
            </w:r>
            <w:r w:rsidRPr="00B3140E">
              <w:t xml:space="preserve">ENTRE 380MG A 400MG (MAYTENUS ILICIFOLIA MART. EX. REISS) (MEDICAMENTO FITOTERAPICO). SUSPENSAO ENCAPSULADA </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17FDA6" w14:textId="77777777" w:rsidR="00887623" w:rsidRPr="00B3140E" w:rsidRDefault="00887623" w:rsidP="00081981">
            <w:pPr>
              <w:autoSpaceDE w:val="0"/>
              <w:autoSpaceDN w:val="0"/>
              <w:adjustRightInd w:val="0"/>
              <w:ind w:right="57"/>
              <w:jc w:val="center"/>
            </w:pPr>
            <w:r w:rsidRPr="00B3140E">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6A9547" w14:textId="77777777" w:rsidR="00887623" w:rsidRPr="00B3140E" w:rsidRDefault="00887623" w:rsidP="00081981">
            <w:pPr>
              <w:autoSpaceDE w:val="0"/>
              <w:autoSpaceDN w:val="0"/>
              <w:adjustRightInd w:val="0"/>
              <w:jc w:val="center"/>
            </w:pPr>
            <w:r w:rsidRPr="00B3140E">
              <w:t>0,76</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EEDCC0A" w14:textId="77777777" w:rsidR="00887623" w:rsidRPr="00B3140E" w:rsidRDefault="00887623" w:rsidP="00081981">
            <w:pPr>
              <w:autoSpaceDE w:val="0"/>
              <w:autoSpaceDN w:val="0"/>
              <w:adjustRightInd w:val="0"/>
              <w:jc w:val="center"/>
            </w:pPr>
            <w:r w:rsidRPr="00B3140E">
              <w:t>1.140,00</w:t>
            </w:r>
          </w:p>
        </w:tc>
      </w:tr>
      <w:tr w:rsidR="00EF4F65" w:rsidRPr="00EF4F65" w14:paraId="4A9DDEB7"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133DAE" w14:textId="77777777" w:rsidR="00887623" w:rsidRPr="00B3140E" w:rsidRDefault="00887623" w:rsidP="00081981">
            <w:pPr>
              <w:autoSpaceDE w:val="0"/>
              <w:autoSpaceDN w:val="0"/>
              <w:adjustRightInd w:val="0"/>
              <w:jc w:val="center"/>
            </w:pPr>
            <w:r w:rsidRPr="00B3140E">
              <w:t>7</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322989"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7020C5" w14:textId="77777777" w:rsidR="00887623" w:rsidRPr="00B3140E" w:rsidRDefault="00887623" w:rsidP="00081981">
            <w:pPr>
              <w:tabs>
                <w:tab w:val="left" w:pos="1590"/>
              </w:tabs>
              <w:autoSpaceDE w:val="0"/>
              <w:autoSpaceDN w:val="0"/>
              <w:adjustRightInd w:val="0"/>
              <w:ind w:left="113"/>
              <w:jc w:val="both"/>
            </w:pPr>
            <w:r w:rsidRPr="00B3140E">
              <w:t>DICLORIDRATO DE FLUNARIZINA 10MG (FLUVERT)</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A601A7" w14:textId="77777777" w:rsidR="00887623" w:rsidRPr="00B3140E" w:rsidRDefault="00887623" w:rsidP="00081981">
            <w:pPr>
              <w:autoSpaceDE w:val="0"/>
              <w:autoSpaceDN w:val="0"/>
              <w:adjustRightInd w:val="0"/>
              <w:ind w:right="57"/>
              <w:jc w:val="center"/>
            </w:pPr>
            <w:r w:rsidRPr="00B3140E">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9A4693" w14:textId="77777777" w:rsidR="00887623" w:rsidRPr="00B3140E" w:rsidRDefault="00887623" w:rsidP="00081981">
            <w:pPr>
              <w:autoSpaceDE w:val="0"/>
              <w:autoSpaceDN w:val="0"/>
              <w:adjustRightInd w:val="0"/>
              <w:jc w:val="center"/>
            </w:pPr>
            <w:r w:rsidRPr="00B3140E">
              <w:t>0,07</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4924641" w14:textId="77777777" w:rsidR="00887623" w:rsidRPr="00B3140E" w:rsidRDefault="00887623" w:rsidP="00081981">
            <w:pPr>
              <w:autoSpaceDE w:val="0"/>
              <w:autoSpaceDN w:val="0"/>
              <w:adjustRightInd w:val="0"/>
              <w:jc w:val="center"/>
            </w:pPr>
            <w:r w:rsidRPr="00B3140E">
              <w:t>140,00</w:t>
            </w:r>
          </w:p>
        </w:tc>
      </w:tr>
      <w:tr w:rsidR="00EF4F65" w:rsidRPr="00EF4F65" w14:paraId="73ED32AD"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75E7AD" w14:textId="77777777" w:rsidR="00887623" w:rsidRPr="00B3140E" w:rsidRDefault="00887623" w:rsidP="00081981">
            <w:pPr>
              <w:autoSpaceDE w:val="0"/>
              <w:autoSpaceDN w:val="0"/>
              <w:adjustRightInd w:val="0"/>
              <w:jc w:val="center"/>
            </w:pPr>
            <w:r w:rsidRPr="00B3140E">
              <w:t>8</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459F7B" w14:textId="77777777" w:rsidR="00887623" w:rsidRPr="00B3140E" w:rsidRDefault="00887623" w:rsidP="00081981">
            <w:pPr>
              <w:autoSpaceDE w:val="0"/>
              <w:autoSpaceDN w:val="0"/>
              <w:adjustRightInd w:val="0"/>
              <w:jc w:val="center"/>
            </w:pPr>
            <w:r w:rsidRPr="00B3140E">
              <w:t>CAP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03FE0A" w14:textId="77777777" w:rsidR="00887623" w:rsidRPr="00B3140E" w:rsidRDefault="00887623" w:rsidP="00081981">
            <w:pPr>
              <w:tabs>
                <w:tab w:val="left" w:pos="1590"/>
              </w:tabs>
              <w:autoSpaceDE w:val="0"/>
              <w:autoSpaceDN w:val="0"/>
              <w:adjustRightInd w:val="0"/>
              <w:ind w:left="113"/>
              <w:jc w:val="both"/>
            </w:pPr>
            <w:r w:rsidRPr="00B3140E">
              <w:t>HEMIFUMARATO DE QUETIAPINA 25MG - SEROQUEL</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357CA2" w14:textId="77777777" w:rsidR="00887623" w:rsidRPr="00B3140E" w:rsidRDefault="00887623" w:rsidP="00081981">
            <w:pPr>
              <w:autoSpaceDE w:val="0"/>
              <w:autoSpaceDN w:val="0"/>
              <w:adjustRightInd w:val="0"/>
              <w:ind w:right="57"/>
              <w:jc w:val="center"/>
            </w:pPr>
            <w:r w:rsidRPr="00EF4F65">
              <w:t>1.680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FB12C3" w14:textId="77777777" w:rsidR="00887623" w:rsidRPr="00B3140E" w:rsidRDefault="00887623" w:rsidP="00081981">
            <w:pPr>
              <w:autoSpaceDE w:val="0"/>
              <w:autoSpaceDN w:val="0"/>
              <w:adjustRightInd w:val="0"/>
              <w:jc w:val="center"/>
            </w:pPr>
            <w:r w:rsidRPr="00B3140E">
              <w:t>0,09</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E0BC0B9" w14:textId="77777777" w:rsidR="00887623" w:rsidRPr="00B3140E" w:rsidRDefault="00887623" w:rsidP="00081981">
            <w:pPr>
              <w:autoSpaceDE w:val="0"/>
              <w:autoSpaceDN w:val="0"/>
              <w:adjustRightInd w:val="0"/>
              <w:jc w:val="center"/>
            </w:pPr>
            <w:r w:rsidRPr="00B3140E">
              <w:t>151,20</w:t>
            </w:r>
          </w:p>
        </w:tc>
      </w:tr>
      <w:tr w:rsidR="00EF4F65" w:rsidRPr="00EF4F65" w14:paraId="5491F371"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BDFCE6" w14:textId="77777777" w:rsidR="00887623" w:rsidRPr="00B3140E" w:rsidRDefault="00887623" w:rsidP="00081981">
            <w:pPr>
              <w:autoSpaceDE w:val="0"/>
              <w:autoSpaceDN w:val="0"/>
              <w:adjustRightInd w:val="0"/>
              <w:jc w:val="center"/>
            </w:pPr>
            <w:r w:rsidRPr="00B3140E">
              <w:t>9</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9BECAE"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D3A30E" w14:textId="77777777" w:rsidR="00887623" w:rsidRPr="00B3140E" w:rsidRDefault="00887623" w:rsidP="00081981">
            <w:pPr>
              <w:tabs>
                <w:tab w:val="left" w:pos="1590"/>
              </w:tabs>
              <w:autoSpaceDE w:val="0"/>
              <w:autoSpaceDN w:val="0"/>
              <w:adjustRightInd w:val="0"/>
              <w:ind w:left="113"/>
              <w:jc w:val="both"/>
            </w:pPr>
            <w:r w:rsidRPr="00B3140E">
              <w:t>HIDRALAZINA 50MG</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2333BD" w14:textId="77777777" w:rsidR="00887623" w:rsidRPr="00B3140E" w:rsidRDefault="00887623" w:rsidP="00081981">
            <w:pPr>
              <w:autoSpaceDE w:val="0"/>
              <w:autoSpaceDN w:val="0"/>
              <w:adjustRightInd w:val="0"/>
              <w:ind w:right="57"/>
              <w:jc w:val="center"/>
            </w:pPr>
            <w:r w:rsidRPr="00EF4F65">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84C9FA" w14:textId="77777777" w:rsidR="00887623" w:rsidRPr="00B3140E" w:rsidRDefault="00887623" w:rsidP="00081981">
            <w:pPr>
              <w:autoSpaceDE w:val="0"/>
              <w:autoSpaceDN w:val="0"/>
              <w:adjustRightInd w:val="0"/>
              <w:jc w:val="center"/>
            </w:pPr>
            <w:r w:rsidRPr="00B3140E">
              <w:t>0,49</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4456072" w14:textId="77777777" w:rsidR="00887623" w:rsidRPr="00B3140E" w:rsidRDefault="00887623" w:rsidP="00081981">
            <w:pPr>
              <w:autoSpaceDE w:val="0"/>
              <w:autoSpaceDN w:val="0"/>
              <w:adjustRightInd w:val="0"/>
              <w:jc w:val="center"/>
            </w:pPr>
            <w:r w:rsidRPr="00B3140E">
              <w:t>980,00</w:t>
            </w:r>
          </w:p>
        </w:tc>
      </w:tr>
      <w:tr w:rsidR="00EF4F65" w:rsidRPr="00EF4F65" w14:paraId="4D7E3240"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3523D1" w14:textId="77777777" w:rsidR="00887623" w:rsidRPr="00B3140E" w:rsidRDefault="00887623" w:rsidP="00081981">
            <w:pPr>
              <w:autoSpaceDE w:val="0"/>
              <w:autoSpaceDN w:val="0"/>
              <w:adjustRightInd w:val="0"/>
              <w:jc w:val="center"/>
            </w:pPr>
            <w:r w:rsidRPr="00B3140E">
              <w:t>10</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AC0D19"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7F61CD" w14:textId="77777777" w:rsidR="00887623" w:rsidRPr="00B3140E" w:rsidRDefault="00887623" w:rsidP="00081981">
            <w:pPr>
              <w:tabs>
                <w:tab w:val="left" w:pos="1590"/>
              </w:tabs>
              <w:autoSpaceDE w:val="0"/>
              <w:autoSpaceDN w:val="0"/>
              <w:adjustRightInd w:val="0"/>
              <w:ind w:left="113"/>
              <w:jc w:val="both"/>
            </w:pPr>
            <w:r w:rsidRPr="00B3140E">
              <w:t>ITRACONAZOL 100MG (RENAME)</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D800FC" w14:textId="77777777" w:rsidR="00887623" w:rsidRPr="00B3140E" w:rsidRDefault="00887623" w:rsidP="00081981">
            <w:pPr>
              <w:autoSpaceDE w:val="0"/>
              <w:autoSpaceDN w:val="0"/>
              <w:adjustRightInd w:val="0"/>
              <w:ind w:right="57"/>
              <w:jc w:val="center"/>
            </w:pPr>
            <w:r w:rsidRPr="00EF4F65">
              <w:t>1.000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AACC24" w14:textId="77777777" w:rsidR="00887623" w:rsidRPr="00B3140E" w:rsidRDefault="00887623" w:rsidP="00081981">
            <w:pPr>
              <w:autoSpaceDE w:val="0"/>
              <w:autoSpaceDN w:val="0"/>
              <w:adjustRightInd w:val="0"/>
              <w:jc w:val="center"/>
            </w:pPr>
            <w:r w:rsidRPr="00B3140E">
              <w:t>0,74</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7666004" w14:textId="77777777" w:rsidR="00887623" w:rsidRPr="00B3140E" w:rsidRDefault="00887623" w:rsidP="00081981">
            <w:pPr>
              <w:autoSpaceDE w:val="0"/>
              <w:autoSpaceDN w:val="0"/>
              <w:adjustRightInd w:val="0"/>
              <w:jc w:val="center"/>
            </w:pPr>
            <w:r w:rsidRPr="00B3140E">
              <w:t>740,00</w:t>
            </w:r>
          </w:p>
        </w:tc>
      </w:tr>
      <w:tr w:rsidR="00EF4F65" w:rsidRPr="00EF4F65" w14:paraId="0B804479"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5A8EF2" w14:textId="77777777" w:rsidR="00887623" w:rsidRPr="00B3140E" w:rsidRDefault="00887623" w:rsidP="00081981">
            <w:pPr>
              <w:autoSpaceDE w:val="0"/>
              <w:autoSpaceDN w:val="0"/>
              <w:adjustRightInd w:val="0"/>
              <w:jc w:val="center"/>
            </w:pPr>
            <w:r w:rsidRPr="00B3140E">
              <w:t>11</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2AE7FB"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124AA6" w14:textId="77777777" w:rsidR="00887623" w:rsidRPr="00B3140E" w:rsidRDefault="00887623" w:rsidP="00081981">
            <w:pPr>
              <w:tabs>
                <w:tab w:val="left" w:pos="1590"/>
              </w:tabs>
              <w:autoSpaceDE w:val="0"/>
              <w:autoSpaceDN w:val="0"/>
              <w:adjustRightInd w:val="0"/>
              <w:ind w:left="113"/>
              <w:jc w:val="both"/>
            </w:pPr>
            <w:r w:rsidRPr="00B3140E">
              <w:t>METILDOPA 250MG</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C67A33" w14:textId="77777777" w:rsidR="00887623" w:rsidRPr="00B3140E" w:rsidRDefault="00887623" w:rsidP="00081981">
            <w:pPr>
              <w:autoSpaceDE w:val="0"/>
              <w:autoSpaceDN w:val="0"/>
              <w:adjustRightInd w:val="0"/>
              <w:ind w:right="57"/>
              <w:jc w:val="center"/>
            </w:pPr>
            <w:r w:rsidRPr="00EF4F65">
              <w:t>5.000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4AE3B2" w14:textId="77777777" w:rsidR="00887623" w:rsidRPr="00B3140E" w:rsidRDefault="00887623" w:rsidP="00081981">
            <w:pPr>
              <w:autoSpaceDE w:val="0"/>
              <w:autoSpaceDN w:val="0"/>
              <w:adjustRightInd w:val="0"/>
              <w:jc w:val="center"/>
            </w:pPr>
            <w:r w:rsidRPr="00B3140E">
              <w:t>0,49</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40E1674" w14:textId="77777777" w:rsidR="00887623" w:rsidRPr="00B3140E" w:rsidRDefault="00887623" w:rsidP="00081981">
            <w:pPr>
              <w:autoSpaceDE w:val="0"/>
              <w:autoSpaceDN w:val="0"/>
              <w:adjustRightInd w:val="0"/>
              <w:jc w:val="center"/>
            </w:pPr>
            <w:r w:rsidRPr="00B3140E">
              <w:t>2.450,00</w:t>
            </w:r>
          </w:p>
        </w:tc>
      </w:tr>
      <w:tr w:rsidR="00EF4F65" w:rsidRPr="00EF4F65" w14:paraId="1C0CE62C"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CF91C0" w14:textId="77777777" w:rsidR="00887623" w:rsidRPr="00B3140E" w:rsidRDefault="00887623" w:rsidP="00081981">
            <w:pPr>
              <w:autoSpaceDE w:val="0"/>
              <w:autoSpaceDN w:val="0"/>
              <w:adjustRightInd w:val="0"/>
              <w:jc w:val="center"/>
            </w:pPr>
            <w:r w:rsidRPr="00B3140E">
              <w:t>12</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174AA5"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9751E4" w14:textId="77777777" w:rsidR="00887623" w:rsidRPr="00B3140E" w:rsidRDefault="00887623" w:rsidP="00081981">
            <w:pPr>
              <w:tabs>
                <w:tab w:val="left" w:pos="1590"/>
              </w:tabs>
              <w:autoSpaceDE w:val="0"/>
              <w:autoSpaceDN w:val="0"/>
              <w:adjustRightInd w:val="0"/>
              <w:ind w:left="113"/>
              <w:jc w:val="both"/>
            </w:pPr>
            <w:r w:rsidRPr="00B3140E">
              <w:t>METOPROLOL SUCCINATO 100MG</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2D6948" w14:textId="77777777" w:rsidR="00887623" w:rsidRPr="00B3140E" w:rsidRDefault="00887623" w:rsidP="00081981">
            <w:pPr>
              <w:autoSpaceDE w:val="0"/>
              <w:autoSpaceDN w:val="0"/>
              <w:adjustRightInd w:val="0"/>
              <w:ind w:right="57"/>
              <w:jc w:val="center"/>
            </w:pPr>
            <w:r w:rsidRPr="00EF4F65">
              <w:t>1.500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2C9AEE" w14:textId="77777777" w:rsidR="00887623" w:rsidRPr="00B3140E" w:rsidRDefault="00887623" w:rsidP="00081981">
            <w:pPr>
              <w:autoSpaceDE w:val="0"/>
              <w:autoSpaceDN w:val="0"/>
              <w:adjustRightInd w:val="0"/>
              <w:jc w:val="center"/>
            </w:pPr>
            <w:r w:rsidRPr="00B3140E">
              <w:t>0,56</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F4097CF" w14:textId="77777777" w:rsidR="00887623" w:rsidRPr="00B3140E" w:rsidRDefault="00887623" w:rsidP="00081981">
            <w:pPr>
              <w:autoSpaceDE w:val="0"/>
              <w:autoSpaceDN w:val="0"/>
              <w:adjustRightInd w:val="0"/>
              <w:jc w:val="center"/>
            </w:pPr>
            <w:r w:rsidRPr="00B3140E">
              <w:t>840,00</w:t>
            </w:r>
          </w:p>
        </w:tc>
      </w:tr>
      <w:tr w:rsidR="00EF4F65" w:rsidRPr="00EF4F65" w14:paraId="69C1B222"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E6F722" w14:textId="77777777" w:rsidR="00887623" w:rsidRPr="00B3140E" w:rsidRDefault="00887623" w:rsidP="00081981">
            <w:pPr>
              <w:autoSpaceDE w:val="0"/>
              <w:autoSpaceDN w:val="0"/>
              <w:adjustRightInd w:val="0"/>
              <w:jc w:val="center"/>
            </w:pPr>
            <w:r w:rsidRPr="00B3140E">
              <w:t>13</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A3A253" w14:textId="77777777" w:rsidR="00887623" w:rsidRPr="00B3140E" w:rsidRDefault="00887623" w:rsidP="00081981">
            <w:pPr>
              <w:autoSpaceDE w:val="0"/>
              <w:autoSpaceDN w:val="0"/>
              <w:adjustRightInd w:val="0"/>
              <w:jc w:val="center"/>
            </w:pPr>
            <w:r w:rsidRPr="00B3140E">
              <w:t>CAP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97353A" w14:textId="77777777" w:rsidR="00887623" w:rsidRPr="00B3140E" w:rsidRDefault="00887623" w:rsidP="00081981">
            <w:pPr>
              <w:tabs>
                <w:tab w:val="left" w:pos="1590"/>
              </w:tabs>
              <w:autoSpaceDE w:val="0"/>
              <w:autoSpaceDN w:val="0"/>
              <w:adjustRightInd w:val="0"/>
              <w:ind w:left="113"/>
              <w:jc w:val="both"/>
            </w:pPr>
            <w:r w:rsidRPr="00B3140E">
              <w:t>NITROFURANTOINA 100MG SUSPENSÃO ENCAPSULADA</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E1BB47" w14:textId="77777777" w:rsidR="00887623" w:rsidRPr="00B3140E" w:rsidRDefault="00887623" w:rsidP="00081981">
            <w:pPr>
              <w:autoSpaceDE w:val="0"/>
              <w:autoSpaceDN w:val="0"/>
              <w:adjustRightInd w:val="0"/>
              <w:ind w:right="57"/>
              <w:jc w:val="center"/>
            </w:pPr>
            <w:r w:rsidRPr="00EF4F65">
              <w:t>3.080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DA5807" w14:textId="77777777" w:rsidR="00887623" w:rsidRPr="00B3140E" w:rsidRDefault="00887623" w:rsidP="00081981">
            <w:pPr>
              <w:autoSpaceDE w:val="0"/>
              <w:autoSpaceDN w:val="0"/>
              <w:adjustRightInd w:val="0"/>
              <w:jc w:val="center"/>
            </w:pPr>
            <w:r w:rsidRPr="00B3140E">
              <w:t>0,30</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C6FD816" w14:textId="77777777" w:rsidR="00887623" w:rsidRPr="00B3140E" w:rsidRDefault="00887623" w:rsidP="00081981">
            <w:pPr>
              <w:autoSpaceDE w:val="0"/>
              <w:autoSpaceDN w:val="0"/>
              <w:adjustRightInd w:val="0"/>
              <w:jc w:val="center"/>
            </w:pPr>
            <w:r w:rsidRPr="00B3140E">
              <w:t>924,00</w:t>
            </w:r>
          </w:p>
        </w:tc>
      </w:tr>
      <w:tr w:rsidR="00EF4F65" w:rsidRPr="00EF4F65" w14:paraId="3D14B98E"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DBC327" w14:textId="77777777" w:rsidR="00887623" w:rsidRPr="00B3140E" w:rsidRDefault="00887623" w:rsidP="00081981">
            <w:pPr>
              <w:autoSpaceDE w:val="0"/>
              <w:autoSpaceDN w:val="0"/>
              <w:adjustRightInd w:val="0"/>
              <w:jc w:val="center"/>
            </w:pPr>
            <w:r w:rsidRPr="00B3140E">
              <w:t>14</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DA9238"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28737F" w14:textId="77777777" w:rsidR="00887623" w:rsidRPr="00B3140E" w:rsidRDefault="00887623" w:rsidP="00081981">
            <w:pPr>
              <w:tabs>
                <w:tab w:val="left" w:pos="1590"/>
              </w:tabs>
              <w:autoSpaceDE w:val="0"/>
              <w:autoSpaceDN w:val="0"/>
              <w:adjustRightInd w:val="0"/>
              <w:ind w:left="113"/>
              <w:jc w:val="both"/>
            </w:pPr>
            <w:r w:rsidRPr="00B3140E">
              <w:t>VERAPAMIL 80MG (DILACORON) (RENAME)</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E37A13" w14:textId="77777777" w:rsidR="00887623" w:rsidRPr="00B3140E" w:rsidRDefault="00887623" w:rsidP="00081981">
            <w:pPr>
              <w:autoSpaceDE w:val="0"/>
              <w:autoSpaceDN w:val="0"/>
              <w:adjustRightInd w:val="0"/>
              <w:ind w:right="57"/>
              <w:jc w:val="center"/>
            </w:pPr>
            <w:r w:rsidRPr="00EF4F65">
              <w:t>500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CEE174" w14:textId="77777777" w:rsidR="00887623" w:rsidRPr="00B3140E" w:rsidRDefault="00887623" w:rsidP="00081981">
            <w:pPr>
              <w:autoSpaceDE w:val="0"/>
              <w:autoSpaceDN w:val="0"/>
              <w:adjustRightInd w:val="0"/>
              <w:jc w:val="center"/>
            </w:pPr>
            <w:r w:rsidRPr="00B3140E">
              <w:t>0,25</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5ABDB9B" w14:textId="77777777" w:rsidR="00887623" w:rsidRPr="00B3140E" w:rsidRDefault="00887623" w:rsidP="00081981">
            <w:pPr>
              <w:autoSpaceDE w:val="0"/>
              <w:autoSpaceDN w:val="0"/>
              <w:adjustRightInd w:val="0"/>
              <w:jc w:val="center"/>
            </w:pPr>
            <w:r w:rsidRPr="00B3140E">
              <w:t>125,00</w:t>
            </w:r>
          </w:p>
        </w:tc>
      </w:tr>
      <w:tr w:rsidR="00EF4F65" w:rsidRPr="00EF4F65" w14:paraId="17721AD8" w14:textId="77777777" w:rsidTr="00887623">
        <w:trPr>
          <w:jc w:val="center"/>
        </w:trPr>
        <w:tc>
          <w:tcPr>
            <w:tcW w:w="53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1F4ACF" w14:textId="77777777" w:rsidR="00887623" w:rsidRPr="00B3140E" w:rsidRDefault="00887623" w:rsidP="00081981">
            <w:pPr>
              <w:autoSpaceDE w:val="0"/>
              <w:autoSpaceDN w:val="0"/>
              <w:adjustRightInd w:val="0"/>
              <w:jc w:val="center"/>
            </w:pPr>
            <w:r w:rsidRPr="00B3140E">
              <w:t>15</w:t>
            </w:r>
          </w:p>
        </w:tc>
        <w:tc>
          <w:tcPr>
            <w:tcW w:w="60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85D950" w14:textId="77777777" w:rsidR="00887623" w:rsidRPr="00B3140E" w:rsidRDefault="00887623" w:rsidP="00081981">
            <w:pPr>
              <w:autoSpaceDE w:val="0"/>
              <w:autoSpaceDN w:val="0"/>
              <w:adjustRightInd w:val="0"/>
              <w:jc w:val="center"/>
            </w:pPr>
            <w:r w:rsidRPr="00B3140E">
              <w:t>KIT</w:t>
            </w:r>
          </w:p>
        </w:tc>
        <w:tc>
          <w:tcPr>
            <w:tcW w:w="577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EEC466" w14:textId="00640877" w:rsidR="00887623" w:rsidRPr="00B3140E" w:rsidRDefault="00887623" w:rsidP="00EF4F65">
            <w:pPr>
              <w:tabs>
                <w:tab w:val="left" w:pos="1590"/>
              </w:tabs>
              <w:autoSpaceDE w:val="0"/>
              <w:autoSpaceDN w:val="0"/>
              <w:adjustRightInd w:val="0"/>
              <w:ind w:left="113"/>
              <w:jc w:val="both"/>
            </w:pPr>
            <w:r w:rsidRPr="00B3140E">
              <w:t>TESTE RAPIDO IMUNOCROMATOGRAFICO COMBO PARA DETECCAO QUALITATIVA E DIFERENCIAL DE ANTIGENOS DO SARS-COV-2 (COVID-19) E INFLUENZA A E B</w:t>
            </w:r>
            <w:r w:rsidRPr="00EF4F65">
              <w:t xml:space="preserve"> - </w:t>
            </w:r>
            <w:r w:rsidRPr="00B3140E">
              <w:t xml:space="preserve">VER DESCRICAO COMPLETA </w:t>
            </w:r>
            <w:r w:rsidR="00EF4F65" w:rsidRPr="00EF4F65">
              <w:t xml:space="preserve">EXIGIDA DENTRO DO TERMO DE REFERENCIA </w:t>
            </w:r>
            <w:r w:rsidR="00EF4F65" w:rsidRPr="00EF4F65">
              <w:rPr>
                <w:b/>
              </w:rPr>
              <w:t>5. REQUISITOS DA CONTRATAÇÃO (REQUISITOS).</w:t>
            </w:r>
          </w:p>
        </w:tc>
        <w:tc>
          <w:tcPr>
            <w:tcW w:w="70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F1844E" w14:textId="77777777" w:rsidR="00887623" w:rsidRPr="00B3140E" w:rsidRDefault="00887623" w:rsidP="00081981">
            <w:pPr>
              <w:autoSpaceDE w:val="0"/>
              <w:autoSpaceDN w:val="0"/>
              <w:adjustRightInd w:val="0"/>
              <w:ind w:right="57"/>
              <w:jc w:val="center"/>
            </w:pPr>
            <w:r w:rsidRPr="00EF4F65">
              <w:t>12</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6D5292" w14:textId="77777777" w:rsidR="00887623" w:rsidRPr="00B3140E" w:rsidRDefault="00887623" w:rsidP="00081981">
            <w:pPr>
              <w:autoSpaceDE w:val="0"/>
              <w:autoSpaceDN w:val="0"/>
              <w:adjustRightInd w:val="0"/>
              <w:jc w:val="center"/>
            </w:pPr>
            <w:r w:rsidRPr="00B3140E">
              <w:t>490,00</w:t>
            </w:r>
          </w:p>
        </w:tc>
        <w:tc>
          <w:tcPr>
            <w:tcW w:w="109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605614A" w14:textId="77777777" w:rsidR="00887623" w:rsidRPr="00B3140E" w:rsidRDefault="00887623" w:rsidP="00081981">
            <w:pPr>
              <w:autoSpaceDE w:val="0"/>
              <w:autoSpaceDN w:val="0"/>
              <w:adjustRightInd w:val="0"/>
              <w:jc w:val="center"/>
            </w:pPr>
            <w:r w:rsidRPr="00B3140E">
              <w:t>5.880,00</w:t>
            </w:r>
          </w:p>
        </w:tc>
      </w:tr>
      <w:tr w:rsidR="00EF4F65" w:rsidRPr="00EF4F65" w14:paraId="1C7BCBF6" w14:textId="77777777" w:rsidTr="00887623">
        <w:trPr>
          <w:jc w:val="center"/>
        </w:trPr>
        <w:tc>
          <w:tcPr>
            <w:tcW w:w="532" w:type="dxa"/>
            <w:tcBorders>
              <w:top w:val="nil"/>
              <w:left w:val="single" w:sz="2" w:space="0" w:color="000000"/>
              <w:bottom w:val="single" w:sz="4" w:space="0" w:color="auto"/>
              <w:right w:val="nil"/>
            </w:tcBorders>
            <w:tcMar>
              <w:top w:w="55" w:type="dxa"/>
              <w:left w:w="55" w:type="dxa"/>
              <w:bottom w:w="55" w:type="dxa"/>
              <w:right w:w="55" w:type="dxa"/>
            </w:tcMar>
            <w:vAlign w:val="center"/>
          </w:tcPr>
          <w:p w14:paraId="0F7C8479" w14:textId="77777777" w:rsidR="00887623" w:rsidRPr="00B3140E" w:rsidRDefault="00887623" w:rsidP="00081981">
            <w:pPr>
              <w:autoSpaceDE w:val="0"/>
              <w:autoSpaceDN w:val="0"/>
              <w:adjustRightInd w:val="0"/>
              <w:jc w:val="center"/>
            </w:pPr>
            <w:r w:rsidRPr="00B3140E">
              <w:t>16</w:t>
            </w:r>
          </w:p>
        </w:tc>
        <w:tc>
          <w:tcPr>
            <w:tcW w:w="602" w:type="dxa"/>
            <w:tcBorders>
              <w:top w:val="nil"/>
              <w:left w:val="single" w:sz="2" w:space="0" w:color="000000"/>
              <w:bottom w:val="single" w:sz="4" w:space="0" w:color="auto"/>
              <w:right w:val="nil"/>
            </w:tcBorders>
            <w:tcMar>
              <w:top w:w="55" w:type="dxa"/>
              <w:left w:w="55" w:type="dxa"/>
              <w:bottom w:w="55" w:type="dxa"/>
              <w:right w:w="55" w:type="dxa"/>
            </w:tcMar>
            <w:vAlign w:val="center"/>
          </w:tcPr>
          <w:p w14:paraId="36F2CBAE" w14:textId="77777777" w:rsidR="00887623" w:rsidRPr="00B3140E" w:rsidRDefault="00887623" w:rsidP="00081981">
            <w:pPr>
              <w:autoSpaceDE w:val="0"/>
              <w:autoSpaceDN w:val="0"/>
              <w:adjustRightInd w:val="0"/>
              <w:jc w:val="center"/>
            </w:pPr>
            <w:r w:rsidRPr="00B3140E">
              <w:t>CP</w:t>
            </w:r>
          </w:p>
        </w:tc>
        <w:tc>
          <w:tcPr>
            <w:tcW w:w="5777" w:type="dxa"/>
            <w:tcBorders>
              <w:top w:val="nil"/>
              <w:left w:val="single" w:sz="2" w:space="0" w:color="000000"/>
              <w:bottom w:val="single" w:sz="4" w:space="0" w:color="auto"/>
              <w:right w:val="nil"/>
            </w:tcBorders>
            <w:tcMar>
              <w:top w:w="55" w:type="dxa"/>
              <w:left w:w="55" w:type="dxa"/>
              <w:bottom w:w="55" w:type="dxa"/>
              <w:right w:w="55" w:type="dxa"/>
            </w:tcMar>
            <w:vAlign w:val="center"/>
          </w:tcPr>
          <w:p w14:paraId="1B7CB51E" w14:textId="77777777" w:rsidR="00887623" w:rsidRPr="00B3140E" w:rsidRDefault="00887623" w:rsidP="00081981">
            <w:pPr>
              <w:tabs>
                <w:tab w:val="left" w:pos="1590"/>
              </w:tabs>
              <w:autoSpaceDE w:val="0"/>
              <w:autoSpaceDN w:val="0"/>
              <w:adjustRightInd w:val="0"/>
              <w:ind w:left="113"/>
              <w:jc w:val="both"/>
            </w:pPr>
            <w:r w:rsidRPr="00B3140E">
              <w:t xml:space="preserve">ISOFLAVONA DE SOJA EXTRATO SECO DE GLYCINE MAX 150MG (EQUIVALE A 60MG) </w:t>
            </w:r>
          </w:p>
        </w:tc>
        <w:tc>
          <w:tcPr>
            <w:tcW w:w="709" w:type="dxa"/>
            <w:tcBorders>
              <w:top w:val="nil"/>
              <w:left w:val="single" w:sz="2" w:space="0" w:color="000000"/>
              <w:bottom w:val="single" w:sz="4" w:space="0" w:color="auto"/>
              <w:right w:val="nil"/>
            </w:tcBorders>
            <w:tcMar>
              <w:top w:w="55" w:type="dxa"/>
              <w:left w:w="55" w:type="dxa"/>
              <w:bottom w:w="55" w:type="dxa"/>
              <w:right w:w="55" w:type="dxa"/>
            </w:tcMar>
            <w:vAlign w:val="center"/>
          </w:tcPr>
          <w:p w14:paraId="1A3D10C0" w14:textId="77777777" w:rsidR="00887623" w:rsidRPr="00B3140E" w:rsidRDefault="00887623" w:rsidP="00081981">
            <w:pPr>
              <w:autoSpaceDE w:val="0"/>
              <w:autoSpaceDN w:val="0"/>
              <w:adjustRightInd w:val="0"/>
              <w:ind w:right="57"/>
              <w:jc w:val="center"/>
            </w:pPr>
            <w:r w:rsidRPr="00EF4F65">
              <w:t>7.500</w:t>
            </w:r>
          </w:p>
        </w:tc>
        <w:tc>
          <w:tcPr>
            <w:tcW w:w="1134" w:type="dxa"/>
            <w:tcBorders>
              <w:top w:val="nil"/>
              <w:left w:val="single" w:sz="2" w:space="0" w:color="000000"/>
              <w:bottom w:val="single" w:sz="4" w:space="0" w:color="auto"/>
              <w:right w:val="nil"/>
            </w:tcBorders>
            <w:tcMar>
              <w:top w:w="55" w:type="dxa"/>
              <w:left w:w="55" w:type="dxa"/>
              <w:bottom w:w="55" w:type="dxa"/>
              <w:right w:w="55" w:type="dxa"/>
            </w:tcMar>
            <w:vAlign w:val="center"/>
          </w:tcPr>
          <w:p w14:paraId="33B848DA" w14:textId="77777777" w:rsidR="00887623" w:rsidRPr="00B3140E" w:rsidRDefault="00887623" w:rsidP="00081981">
            <w:pPr>
              <w:autoSpaceDE w:val="0"/>
              <w:autoSpaceDN w:val="0"/>
              <w:adjustRightInd w:val="0"/>
              <w:jc w:val="center"/>
            </w:pPr>
            <w:r w:rsidRPr="00B3140E">
              <w:t>0,59</w:t>
            </w:r>
          </w:p>
        </w:tc>
        <w:tc>
          <w:tcPr>
            <w:tcW w:w="1098" w:type="dxa"/>
            <w:tcBorders>
              <w:top w:val="nil"/>
              <w:left w:val="single" w:sz="2" w:space="0" w:color="000000"/>
              <w:bottom w:val="single" w:sz="4" w:space="0" w:color="auto"/>
              <w:right w:val="single" w:sz="2" w:space="0" w:color="000000"/>
            </w:tcBorders>
            <w:tcMar>
              <w:top w:w="55" w:type="dxa"/>
              <w:left w:w="55" w:type="dxa"/>
              <w:bottom w:w="55" w:type="dxa"/>
              <w:right w:w="55" w:type="dxa"/>
            </w:tcMar>
            <w:vAlign w:val="center"/>
          </w:tcPr>
          <w:p w14:paraId="3FCFA864" w14:textId="77777777" w:rsidR="00887623" w:rsidRPr="00B3140E" w:rsidRDefault="00887623" w:rsidP="00081981">
            <w:pPr>
              <w:autoSpaceDE w:val="0"/>
              <w:autoSpaceDN w:val="0"/>
              <w:adjustRightInd w:val="0"/>
              <w:jc w:val="center"/>
            </w:pPr>
            <w:r w:rsidRPr="00B3140E">
              <w:t>4.425,00</w:t>
            </w:r>
          </w:p>
        </w:tc>
      </w:tr>
      <w:tr w:rsidR="00EF4F65" w:rsidRPr="00EF4F65" w14:paraId="2A2B092B" w14:textId="77777777" w:rsidTr="00887623">
        <w:trPr>
          <w:jc w:val="center"/>
        </w:trPr>
        <w:tc>
          <w:tcPr>
            <w:tcW w:w="8754"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44C68B8" w14:textId="77777777" w:rsidR="00887623" w:rsidRPr="00EF4F65" w:rsidRDefault="00887623" w:rsidP="00081981">
            <w:pPr>
              <w:autoSpaceDE w:val="0"/>
              <w:autoSpaceDN w:val="0"/>
              <w:adjustRightInd w:val="0"/>
              <w:jc w:val="center"/>
              <w:rPr>
                <w:b/>
              </w:rPr>
            </w:pPr>
            <w:r w:rsidRPr="00EF4F65">
              <w:rPr>
                <w:b/>
              </w:rPr>
              <w:t>VALOR TOTAL</w:t>
            </w:r>
          </w:p>
        </w:tc>
        <w:tc>
          <w:tcPr>
            <w:tcW w:w="109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25A3835" w14:textId="73A2B546" w:rsidR="00887623" w:rsidRPr="00EF4F65" w:rsidRDefault="00887623" w:rsidP="00887623">
            <w:pPr>
              <w:jc w:val="center"/>
            </w:pPr>
            <w:r w:rsidRPr="00EF4F65">
              <w:rPr>
                <w:b/>
                <w:bCs/>
              </w:rPr>
              <w:t xml:space="preserve">R$ </w:t>
            </w:r>
          </w:p>
        </w:tc>
      </w:tr>
    </w:tbl>
    <w:p w14:paraId="34579CA2" w14:textId="77777777" w:rsidR="00FA06CB" w:rsidRPr="00EF4F65" w:rsidRDefault="00FA06CB" w:rsidP="00E84A30">
      <w:pPr>
        <w:widowControl w:val="0"/>
        <w:autoSpaceDE w:val="0"/>
        <w:jc w:val="both"/>
        <w:rPr>
          <w:rFonts w:eastAsia="Calibri"/>
          <w:spacing w:val="-1"/>
          <w:sz w:val="24"/>
          <w:szCs w:val="24"/>
        </w:rPr>
      </w:pPr>
      <w:r w:rsidRPr="00EF4F65">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EF4F65" w:rsidRDefault="00FA06CB" w:rsidP="00E84A30">
      <w:pPr>
        <w:widowControl w:val="0"/>
        <w:autoSpaceDE w:val="0"/>
        <w:jc w:val="center"/>
        <w:rPr>
          <w:rFonts w:eastAsia="Calibri"/>
          <w:spacing w:val="-1"/>
          <w:sz w:val="24"/>
          <w:szCs w:val="24"/>
        </w:rPr>
      </w:pPr>
      <w:r w:rsidRPr="00EF4F65">
        <w:rPr>
          <w:rFonts w:eastAsia="Calibri"/>
          <w:spacing w:val="-1"/>
          <w:sz w:val="24"/>
          <w:szCs w:val="24"/>
        </w:rPr>
        <w:t xml:space="preserve">__________________, ______, _________________ de </w:t>
      </w:r>
      <w:r w:rsidR="009C4925" w:rsidRPr="00EF4F65">
        <w:rPr>
          <w:rFonts w:eastAsia="Calibri"/>
          <w:spacing w:val="-1"/>
          <w:sz w:val="24"/>
          <w:szCs w:val="24"/>
        </w:rPr>
        <w:t>2026</w:t>
      </w:r>
      <w:r w:rsidRPr="00EF4F65">
        <w:rPr>
          <w:rFonts w:eastAsia="Calibri"/>
          <w:spacing w:val="-1"/>
          <w:sz w:val="24"/>
          <w:szCs w:val="24"/>
        </w:rPr>
        <w:t>.</w:t>
      </w:r>
    </w:p>
    <w:p w14:paraId="26286AAA" w14:textId="77777777" w:rsidR="00FA06CB" w:rsidRPr="00EF4F65" w:rsidRDefault="00FA06CB" w:rsidP="00E84A30">
      <w:pPr>
        <w:autoSpaceDE w:val="0"/>
        <w:autoSpaceDN w:val="0"/>
        <w:adjustRightInd w:val="0"/>
        <w:rPr>
          <w:b/>
          <w:bCs/>
          <w:sz w:val="24"/>
          <w:szCs w:val="24"/>
        </w:rPr>
      </w:pPr>
    </w:p>
    <w:p w14:paraId="061511A9" w14:textId="77777777" w:rsidR="00FA06CB" w:rsidRPr="00EF4F65" w:rsidRDefault="00FA06CB" w:rsidP="00E84A30">
      <w:pPr>
        <w:autoSpaceDE w:val="0"/>
        <w:autoSpaceDN w:val="0"/>
        <w:adjustRightInd w:val="0"/>
        <w:jc w:val="center"/>
        <w:rPr>
          <w:b/>
          <w:bCs/>
          <w:sz w:val="24"/>
          <w:szCs w:val="24"/>
        </w:rPr>
      </w:pPr>
      <w:r w:rsidRPr="00EF4F65">
        <w:rPr>
          <w:b/>
          <w:bCs/>
          <w:sz w:val="24"/>
          <w:szCs w:val="24"/>
        </w:rPr>
        <w:t>____________________</w:t>
      </w:r>
    </w:p>
    <w:p w14:paraId="715334C4" w14:textId="77777777" w:rsidR="00FA06CB" w:rsidRPr="00EF4F65" w:rsidRDefault="00FA06CB" w:rsidP="00E84A30">
      <w:pPr>
        <w:autoSpaceDE w:val="0"/>
        <w:autoSpaceDN w:val="0"/>
        <w:adjustRightInd w:val="0"/>
        <w:jc w:val="center"/>
        <w:rPr>
          <w:bCs/>
          <w:i/>
          <w:sz w:val="24"/>
          <w:szCs w:val="24"/>
        </w:rPr>
      </w:pPr>
      <w:r w:rsidRPr="00EF4F65">
        <w:rPr>
          <w:bCs/>
          <w:i/>
          <w:sz w:val="24"/>
          <w:szCs w:val="24"/>
        </w:rPr>
        <w:t>Assinatura:</w:t>
      </w:r>
    </w:p>
    <w:p w14:paraId="6052E915" w14:textId="77777777" w:rsidR="00887623" w:rsidRPr="00EF4F65" w:rsidRDefault="00FA06CB" w:rsidP="00887623">
      <w:pPr>
        <w:autoSpaceDE w:val="0"/>
        <w:autoSpaceDN w:val="0"/>
        <w:adjustRightInd w:val="0"/>
        <w:jc w:val="center"/>
        <w:rPr>
          <w:rFonts w:eastAsia="Calibri"/>
          <w:i/>
          <w:iCs/>
          <w:spacing w:val="-1"/>
          <w:sz w:val="24"/>
          <w:szCs w:val="24"/>
        </w:rPr>
      </w:pPr>
      <w:r w:rsidRPr="00EF4F65">
        <w:rPr>
          <w:rFonts w:eastAsia="Calibri"/>
          <w:i/>
          <w:iCs/>
          <w:spacing w:val="-1"/>
          <w:sz w:val="24"/>
          <w:szCs w:val="24"/>
        </w:rPr>
        <w:t>Empresa</w:t>
      </w:r>
    </w:p>
    <w:sectPr w:rsidR="00887623" w:rsidRPr="00EF4F65"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A4D58" w14:textId="77777777" w:rsidR="006E36CE" w:rsidRDefault="006E36CE">
      <w:r>
        <w:separator/>
      </w:r>
    </w:p>
  </w:endnote>
  <w:endnote w:type="continuationSeparator" w:id="0">
    <w:p w14:paraId="17DC14B4" w14:textId="77777777" w:rsidR="006E36CE" w:rsidRDefault="006E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2F57B9" w:rsidRDefault="002F57B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2F57B9" w:rsidRPr="001236BE" w:rsidRDefault="002F57B9">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4E3BA848" w:rsidR="002F57B9" w:rsidRPr="001236BE" w:rsidRDefault="002F57B9"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F327C1">
      <w:rPr>
        <w:rStyle w:val="Nmerodepgina"/>
        <w:noProof/>
        <w:sz w:val="21"/>
        <w:szCs w:val="21"/>
      </w:rPr>
      <w:t>2</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2F57B9" w:rsidRDefault="002F57B9"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390A6" w14:textId="77777777" w:rsidR="006E36CE" w:rsidRDefault="006E36CE">
      <w:r>
        <w:separator/>
      </w:r>
    </w:p>
  </w:footnote>
  <w:footnote w:type="continuationSeparator" w:id="0">
    <w:p w14:paraId="5CF74374" w14:textId="77777777" w:rsidR="006E36CE" w:rsidRDefault="006E3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2F57B9" w:rsidRPr="009E637F" w:rsidRDefault="002F57B9"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2F57B9" w:rsidRDefault="002F57B9"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2F57B9" w:rsidRPr="009E637F" w:rsidRDefault="002F57B9"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2F57B9" w:rsidRPr="009E637F" w:rsidRDefault="002F57B9"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2F57B9" w:rsidRDefault="002F57B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BFD"/>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14C1"/>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D050C"/>
    <w:rsid w:val="002D1AD8"/>
    <w:rsid w:val="002D4D1C"/>
    <w:rsid w:val="002E0DFB"/>
    <w:rsid w:val="002E19EE"/>
    <w:rsid w:val="002E5D98"/>
    <w:rsid w:val="002E5DE5"/>
    <w:rsid w:val="002F1F41"/>
    <w:rsid w:val="002F3020"/>
    <w:rsid w:val="002F4B4E"/>
    <w:rsid w:val="002F50CA"/>
    <w:rsid w:val="002F5262"/>
    <w:rsid w:val="002F57B9"/>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4FF"/>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229"/>
    <w:rsid w:val="00582DB8"/>
    <w:rsid w:val="0058357A"/>
    <w:rsid w:val="0058363E"/>
    <w:rsid w:val="00586F73"/>
    <w:rsid w:val="0058759F"/>
    <w:rsid w:val="005879D4"/>
    <w:rsid w:val="005929E4"/>
    <w:rsid w:val="005932BA"/>
    <w:rsid w:val="005A340F"/>
    <w:rsid w:val="005A3C69"/>
    <w:rsid w:val="005A5FC3"/>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2E20"/>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6CE"/>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623"/>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1D7E"/>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71D"/>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574"/>
    <w:rsid w:val="00C506DF"/>
    <w:rsid w:val="00C529A3"/>
    <w:rsid w:val="00C54A13"/>
    <w:rsid w:val="00C57F32"/>
    <w:rsid w:val="00C6031C"/>
    <w:rsid w:val="00C66117"/>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4B32"/>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97E1A"/>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4F65"/>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27C1"/>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572EA"/>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623"/>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0BA6-E497-4FD2-A701-DAA2C4E5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21</Pages>
  <Words>11518</Words>
  <Characters>62202</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73573</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Particular</cp:lastModifiedBy>
  <cp:revision>244</cp:revision>
  <cp:lastPrinted>2024-10-21T12:37:00Z</cp:lastPrinted>
  <dcterms:created xsi:type="dcterms:W3CDTF">2024-10-17T18:40:00Z</dcterms:created>
  <dcterms:modified xsi:type="dcterms:W3CDTF">2026-05-22T13:46:00Z</dcterms:modified>
</cp:coreProperties>
</file>